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76AE0A2" w14:textId="7A386470" w:rsidR="001F3BC8" w:rsidRPr="00FA4523" w:rsidRDefault="001F3BC8" w:rsidP="00397376">
      <w:pPr>
        <w:pStyle w:val="NormalWeb"/>
        <w:spacing w:before="0" w:beforeAutospacing="0" w:after="160" w:afterAutospacing="0"/>
        <w:rPr>
          <w:b/>
          <w:bCs/>
          <w:color w:val="000000"/>
          <w:sz w:val="32"/>
          <w:szCs w:val="32"/>
        </w:rPr>
      </w:pPr>
    </w:p>
    <w:p w14:paraId="69D656F3" w14:textId="2AAE1B50" w:rsidR="009C4C95" w:rsidRPr="009C4C95" w:rsidRDefault="001F3BC8" w:rsidP="00397376">
      <w:pPr>
        <w:jc w:val="center"/>
        <w:rPr>
          <w:rFonts w:ascii="Times New Roman" w:hAnsi="Times New Roman" w:cs="Times New Roman"/>
          <w:b/>
          <w:bCs/>
          <w:sz w:val="28"/>
          <w:szCs w:val="28"/>
          <w:lang w:val="en-US"/>
        </w:rPr>
      </w:pPr>
      <w:r w:rsidRPr="00FA4523">
        <w:rPr>
          <w:rFonts w:ascii="Times New Roman" w:hAnsi="Times New Roman" w:cs="Times New Roman"/>
          <w:b/>
          <w:bCs/>
          <w:sz w:val="28"/>
          <w:szCs w:val="28"/>
          <w:lang w:val="en-US"/>
        </w:rPr>
        <w:t>Computational evolution of biological activities of selected bioactive compound library on The Angiotensin II Receptor Type 1 (AT1R) target</w:t>
      </w:r>
    </w:p>
    <w:p w14:paraId="1FEDBCE8" w14:textId="216F0C64" w:rsidR="00F84D5F" w:rsidRPr="00FA4523" w:rsidRDefault="00F84D5F">
      <w:pPr>
        <w:rPr>
          <w:rFonts w:ascii="Times New Roman" w:hAnsi="Times New Roman" w:cs="Times New Roman"/>
          <w:b/>
          <w:bCs/>
          <w:sz w:val="28"/>
          <w:szCs w:val="28"/>
          <w:lang w:val="en-US"/>
        </w:rPr>
      </w:pPr>
      <w:r w:rsidRPr="00FA4523">
        <w:rPr>
          <w:rFonts w:ascii="Times New Roman" w:hAnsi="Times New Roman" w:cs="Times New Roman"/>
          <w:b/>
          <w:bCs/>
          <w:sz w:val="28"/>
          <w:szCs w:val="28"/>
          <w:lang w:val="en-US"/>
        </w:rPr>
        <w:t>Abstract</w:t>
      </w:r>
    </w:p>
    <w:p w14:paraId="3C3B1FCF" w14:textId="52154EB2" w:rsidR="00FB5842" w:rsidRPr="00FA4523" w:rsidRDefault="00FB5842" w:rsidP="00FB5842">
      <w:pPr>
        <w:jc w:val="both"/>
        <w:rPr>
          <w:rFonts w:ascii="Times New Roman" w:hAnsi="Times New Roman" w:cs="Times New Roman"/>
          <w:sz w:val="24"/>
          <w:szCs w:val="24"/>
        </w:rPr>
      </w:pPr>
      <w:r w:rsidRPr="00FA4523">
        <w:rPr>
          <w:rFonts w:ascii="Times New Roman" w:hAnsi="Times New Roman" w:cs="Times New Roman"/>
          <w:sz w:val="24"/>
          <w:szCs w:val="24"/>
        </w:rPr>
        <w:t xml:space="preserve">The Angiotensin II Receptor Type 1 (AT1R) is a key component of the renin-angiotensin system (RAS), primarily responsible for mediating the vasoconstrictive, hypertensive, and pro-inflammatory effects of angiotensin II. Understanding the structure of AT1R is essential in the development of therapeutic agents that target hypertension, cardiovascular diseases, and related metabolic disorders. A notable advancement is the AT1R nanobody antagonist AT118i4h32, a small, stable antibody fragment designed to bind selectively to AT1R, blocking its activity and offering high specificity and stability over traditional small-molecule inhibitors. The AT118i4h32 nanobody has significant potential in the development of targeted therapies due to its unique properties, including lower immunogenicity and better tissue penetration. By blocking AT1R, this nanobody can help mitigate adverse cardiovascular and renal effects associated with angiotensin II, making it a promising candidate for the treatment of cardiovascular diseases, inflammation, and fibrosis. </w:t>
      </w:r>
      <w:r w:rsidR="00C63ED5" w:rsidRPr="00FA4523">
        <w:rPr>
          <w:rFonts w:ascii="Times New Roman" w:hAnsi="Times New Roman" w:cs="Times New Roman"/>
          <w:sz w:val="24"/>
          <w:szCs w:val="24"/>
        </w:rPr>
        <w:t xml:space="preserve">Key molecular docking tools include BIOVIA Discovery Studio, which offers comprehensive molecular </w:t>
      </w:r>
      <w:proofErr w:type="spellStart"/>
      <w:r w:rsidR="00C63ED5" w:rsidRPr="00FA4523">
        <w:rPr>
          <w:rFonts w:ascii="Times New Roman" w:hAnsi="Times New Roman" w:cs="Times New Roman"/>
          <w:sz w:val="24"/>
          <w:szCs w:val="24"/>
        </w:rPr>
        <w:t>modeling</w:t>
      </w:r>
      <w:proofErr w:type="spellEnd"/>
      <w:r w:rsidR="00C63ED5" w:rsidRPr="00FA4523">
        <w:rPr>
          <w:rFonts w:ascii="Times New Roman" w:hAnsi="Times New Roman" w:cs="Times New Roman"/>
          <w:sz w:val="24"/>
          <w:szCs w:val="24"/>
        </w:rPr>
        <w:t xml:space="preserve"> and advanced visualization capabilities; </w:t>
      </w:r>
      <w:proofErr w:type="spellStart"/>
      <w:r w:rsidR="00C63ED5" w:rsidRPr="00FA4523">
        <w:rPr>
          <w:rFonts w:ascii="Times New Roman" w:hAnsi="Times New Roman" w:cs="Times New Roman"/>
          <w:sz w:val="24"/>
          <w:szCs w:val="24"/>
        </w:rPr>
        <w:t>PyRx</w:t>
      </w:r>
      <w:proofErr w:type="spellEnd"/>
      <w:r w:rsidR="00C63ED5" w:rsidRPr="00FA4523">
        <w:rPr>
          <w:rFonts w:ascii="Times New Roman" w:hAnsi="Times New Roman" w:cs="Times New Roman"/>
          <w:sz w:val="24"/>
          <w:szCs w:val="24"/>
        </w:rPr>
        <w:t xml:space="preserve">, an open-source virtual screening tool that supports multiple docking engines and batch processing; </w:t>
      </w:r>
      <w:proofErr w:type="spellStart"/>
      <w:r w:rsidR="00C63ED5" w:rsidRPr="00FA4523">
        <w:rPr>
          <w:rFonts w:ascii="Times New Roman" w:hAnsi="Times New Roman" w:cs="Times New Roman"/>
          <w:sz w:val="24"/>
          <w:szCs w:val="24"/>
        </w:rPr>
        <w:t>PyMOL</w:t>
      </w:r>
      <w:proofErr w:type="spellEnd"/>
      <w:r w:rsidR="00C63ED5" w:rsidRPr="00FA4523">
        <w:rPr>
          <w:rFonts w:ascii="Times New Roman" w:hAnsi="Times New Roman" w:cs="Times New Roman"/>
          <w:sz w:val="24"/>
          <w:szCs w:val="24"/>
        </w:rPr>
        <w:t xml:space="preserve">, a powerful software for </w:t>
      </w:r>
      <w:proofErr w:type="spellStart"/>
      <w:r w:rsidR="00C63ED5" w:rsidRPr="00FA4523">
        <w:rPr>
          <w:rFonts w:ascii="Times New Roman" w:hAnsi="Times New Roman" w:cs="Times New Roman"/>
          <w:sz w:val="24"/>
          <w:szCs w:val="24"/>
        </w:rPr>
        <w:t>analyzing</w:t>
      </w:r>
      <w:proofErr w:type="spellEnd"/>
      <w:r w:rsidR="00C63ED5" w:rsidRPr="00FA4523">
        <w:rPr>
          <w:rFonts w:ascii="Times New Roman" w:hAnsi="Times New Roman" w:cs="Times New Roman"/>
          <w:sz w:val="24"/>
          <w:szCs w:val="24"/>
        </w:rPr>
        <w:t xml:space="preserve"> and presenting protein-ligand interactions; and </w:t>
      </w:r>
      <w:proofErr w:type="spellStart"/>
      <w:r w:rsidR="00C63ED5" w:rsidRPr="00FA4523">
        <w:rPr>
          <w:rFonts w:ascii="Times New Roman" w:hAnsi="Times New Roman" w:cs="Times New Roman"/>
          <w:sz w:val="24"/>
          <w:szCs w:val="24"/>
        </w:rPr>
        <w:t>LigPlot</w:t>
      </w:r>
      <w:proofErr w:type="spellEnd"/>
      <w:r w:rsidR="00C63ED5" w:rsidRPr="00FA4523">
        <w:rPr>
          <w:rFonts w:ascii="Times New Roman" w:hAnsi="Times New Roman" w:cs="Times New Roman"/>
          <w:sz w:val="24"/>
          <w:szCs w:val="24"/>
        </w:rPr>
        <w:t xml:space="preserve">, which generates schematic diagrams to illustrate binding interactions. For evaluating ADMET properties, </w:t>
      </w:r>
      <w:proofErr w:type="spellStart"/>
      <w:r w:rsidR="00C63ED5" w:rsidRPr="00FA4523">
        <w:rPr>
          <w:rFonts w:ascii="Times New Roman" w:hAnsi="Times New Roman" w:cs="Times New Roman"/>
          <w:sz w:val="24"/>
          <w:szCs w:val="24"/>
        </w:rPr>
        <w:t>ADMETlab</w:t>
      </w:r>
      <w:proofErr w:type="spellEnd"/>
      <w:r w:rsidR="00C63ED5" w:rsidRPr="00FA4523">
        <w:rPr>
          <w:rFonts w:ascii="Times New Roman" w:hAnsi="Times New Roman" w:cs="Times New Roman"/>
          <w:sz w:val="24"/>
          <w:szCs w:val="24"/>
        </w:rPr>
        <w:t xml:space="preserve"> provides systematic assessments with expanded prediction capabilities across various versions; </w:t>
      </w:r>
      <w:proofErr w:type="spellStart"/>
      <w:r w:rsidR="00C63ED5" w:rsidRPr="00FA4523">
        <w:rPr>
          <w:rFonts w:ascii="Times New Roman" w:hAnsi="Times New Roman" w:cs="Times New Roman"/>
          <w:sz w:val="24"/>
          <w:szCs w:val="24"/>
        </w:rPr>
        <w:t>ChEMBL</w:t>
      </w:r>
      <w:proofErr w:type="spellEnd"/>
      <w:r w:rsidR="00C63ED5" w:rsidRPr="00FA4523">
        <w:rPr>
          <w:rFonts w:ascii="Times New Roman" w:hAnsi="Times New Roman" w:cs="Times New Roman"/>
          <w:sz w:val="24"/>
          <w:szCs w:val="24"/>
        </w:rPr>
        <w:t xml:space="preserve"> serves as a large bioactivity database that facilitates virtual screening and structure-activity relationship studies; SWISSADME predicts physicochemical properties and ADME profiles to assess drug-likeness; </w:t>
      </w:r>
      <w:proofErr w:type="spellStart"/>
      <w:r w:rsidR="00C63ED5" w:rsidRPr="00FA4523">
        <w:rPr>
          <w:rFonts w:ascii="Times New Roman" w:hAnsi="Times New Roman" w:cs="Times New Roman"/>
          <w:sz w:val="24"/>
          <w:szCs w:val="24"/>
        </w:rPr>
        <w:t>ProtParam</w:t>
      </w:r>
      <w:proofErr w:type="spellEnd"/>
      <w:r w:rsidR="00C63ED5" w:rsidRPr="00FA4523">
        <w:rPr>
          <w:rFonts w:ascii="Times New Roman" w:hAnsi="Times New Roman" w:cs="Times New Roman"/>
          <w:sz w:val="24"/>
          <w:szCs w:val="24"/>
        </w:rPr>
        <w:t xml:space="preserve"> </w:t>
      </w:r>
      <w:proofErr w:type="spellStart"/>
      <w:r w:rsidR="00C63ED5" w:rsidRPr="00FA4523">
        <w:rPr>
          <w:rFonts w:ascii="Times New Roman" w:hAnsi="Times New Roman" w:cs="Times New Roman"/>
          <w:sz w:val="24"/>
          <w:szCs w:val="24"/>
        </w:rPr>
        <w:t>analyzes</w:t>
      </w:r>
      <w:proofErr w:type="spellEnd"/>
      <w:r w:rsidR="00C63ED5" w:rsidRPr="00FA4523">
        <w:rPr>
          <w:rFonts w:ascii="Times New Roman" w:hAnsi="Times New Roman" w:cs="Times New Roman"/>
          <w:sz w:val="24"/>
          <w:szCs w:val="24"/>
        </w:rPr>
        <w:t xml:space="preserve"> protein sequences to provide key physical and chemical parameters; and </w:t>
      </w:r>
      <w:proofErr w:type="spellStart"/>
      <w:r w:rsidR="00C63ED5" w:rsidRPr="00FA4523">
        <w:rPr>
          <w:rFonts w:ascii="Times New Roman" w:hAnsi="Times New Roman" w:cs="Times New Roman"/>
          <w:sz w:val="24"/>
          <w:szCs w:val="24"/>
        </w:rPr>
        <w:t>ChemSketch</w:t>
      </w:r>
      <w:proofErr w:type="spellEnd"/>
      <w:r w:rsidR="00C63ED5" w:rsidRPr="00FA4523">
        <w:rPr>
          <w:rFonts w:ascii="Times New Roman" w:hAnsi="Times New Roman" w:cs="Times New Roman"/>
          <w:sz w:val="24"/>
          <w:szCs w:val="24"/>
        </w:rPr>
        <w:t xml:space="preserve"> allows users to create chemical structures and calculate basic molecular properties.</w:t>
      </w:r>
    </w:p>
    <w:p w14:paraId="3C2885C7" w14:textId="7DC2867B" w:rsidR="00C663C5" w:rsidRPr="00397376" w:rsidRDefault="00C663C5" w:rsidP="00397376">
      <w:pPr>
        <w:pStyle w:val="NormalWeb"/>
        <w:spacing w:before="0" w:beforeAutospacing="0" w:after="160" w:afterAutospacing="0"/>
        <w:textAlignment w:val="baseline"/>
        <w:rPr>
          <w:color w:val="000000"/>
        </w:rPr>
      </w:pPr>
      <w:r w:rsidRPr="00FA4523">
        <w:rPr>
          <w:color w:val="000000"/>
        </w:rPr>
        <w:t>Name - The Angiotensin II Receptor Type 1 (AT1R)</w:t>
      </w:r>
      <w:r w:rsidR="00397376">
        <w:rPr>
          <w:color w:val="000000"/>
        </w:rPr>
        <w:t xml:space="preserve">; </w:t>
      </w:r>
      <w:r w:rsidRPr="00FA4523">
        <w:rPr>
          <w:color w:val="000000"/>
        </w:rPr>
        <w:t>Structure of angiotensin II type I receptor (AT1R) nanobody antagonist AT118i4h32</w:t>
      </w:r>
    </w:p>
    <w:p w14:paraId="42C2B266" w14:textId="5C3EE6BE" w:rsidR="00C663C5" w:rsidRPr="00FA4523" w:rsidRDefault="00397376" w:rsidP="00FA4523">
      <w:pPr>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62336" behindDoc="0" locked="0" layoutInCell="1" allowOverlap="1" wp14:anchorId="7426E5BB" wp14:editId="6DE772DB">
                <wp:simplePos x="0" y="0"/>
                <wp:positionH relativeFrom="margin">
                  <wp:align>left</wp:align>
                </wp:positionH>
                <wp:positionV relativeFrom="paragraph">
                  <wp:posOffset>427990</wp:posOffset>
                </wp:positionV>
                <wp:extent cx="5890260" cy="0"/>
                <wp:effectExtent l="0" t="0" r="0" b="0"/>
                <wp:wrapNone/>
                <wp:docPr id="2" name="Straight Connector 2"/>
                <wp:cNvGraphicFramePr/>
                <a:graphic xmlns:a="http://schemas.openxmlformats.org/drawingml/2006/main">
                  <a:graphicData uri="http://schemas.microsoft.com/office/word/2010/wordprocessingShape">
                    <wps:wsp>
                      <wps:cNvCnPr/>
                      <wps:spPr>
                        <a:xfrm>
                          <a:off x="0" y="0"/>
                          <a:ext cx="589026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84A1DDE" id="Straight Connector 2" o:spid="_x0000_s1026" style="position:absolute;z-index:251662336;visibility:visible;mso-wrap-style:square;mso-wrap-distance-left:9pt;mso-wrap-distance-top:0;mso-wrap-distance-right:9pt;mso-wrap-distance-bottom:0;mso-position-horizontal:left;mso-position-horizontal-relative:margin;mso-position-vertical:absolute;mso-position-vertical-relative:text" from="0,33.7pt" to="463.8pt,3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" strokecolor="black [3213]" strokeweight=".5pt">
                <v:stroke joinstyle="miter"/>
                <w10:wrap anchorx="margin"/>
              </v:line>
            </w:pict>
          </mc:Fallback>
        </mc:AlternateContent>
      </w:r>
      <w:r w:rsidR="00C663C5" w:rsidRPr="00FA4523">
        <w:rPr>
          <w:rFonts w:ascii="Times New Roman" w:hAnsi="Times New Roman" w:cs="Times New Roman"/>
          <w:sz w:val="24"/>
          <w:szCs w:val="24"/>
        </w:rPr>
        <w:t xml:space="preserve">Keywords: </w:t>
      </w:r>
      <w:r w:rsidR="00FA4523" w:rsidRPr="001F3BC8">
        <w:rPr>
          <w:rFonts w:ascii="Times New Roman" w:hAnsi="Times New Roman" w:cs="Times New Roman"/>
          <w:sz w:val="24"/>
          <w:szCs w:val="24"/>
        </w:rPr>
        <w:t>Angiotensin II Receptor Type 1 (AT1R)</w:t>
      </w:r>
      <w:r w:rsidR="00FA4523">
        <w:rPr>
          <w:rFonts w:ascii="Times New Roman" w:hAnsi="Times New Roman" w:cs="Times New Roman"/>
          <w:sz w:val="24"/>
          <w:szCs w:val="24"/>
        </w:rPr>
        <w:t>,</w:t>
      </w:r>
      <w:r w:rsidR="00FA4523" w:rsidRPr="001F3BC8">
        <w:rPr>
          <w:rFonts w:ascii="Times New Roman" w:hAnsi="Times New Roman" w:cs="Times New Roman"/>
          <w:sz w:val="24"/>
          <w:szCs w:val="24"/>
        </w:rPr>
        <w:t xml:space="preserve"> </w:t>
      </w:r>
      <w:r w:rsidR="00FA4523" w:rsidRPr="00FA4523">
        <w:rPr>
          <w:rFonts w:ascii="Times New Roman" w:hAnsi="Times New Roman" w:cs="Times New Roman"/>
          <w:sz w:val="24"/>
          <w:szCs w:val="24"/>
        </w:rPr>
        <w:t>ADMET Prediction, Molecular Docking, Drug-likeness, Bioactivity Database, Ligand-Receptor Interaction</w:t>
      </w:r>
    </w:p>
    <w:p w14:paraId="00685BD3" w14:textId="5F860B53" w:rsidR="001F3BC8" w:rsidRPr="00FA4523" w:rsidRDefault="001F3BC8" w:rsidP="001F3BC8">
      <w:pPr>
        <w:rPr>
          <w:rFonts w:ascii="Times New Roman" w:hAnsi="Times New Roman" w:cs="Times New Roman"/>
          <w:b/>
          <w:bCs/>
          <w:sz w:val="28"/>
          <w:szCs w:val="28"/>
          <w:lang w:val="en-US"/>
        </w:rPr>
      </w:pPr>
      <w:r w:rsidRPr="00FA4523">
        <w:rPr>
          <w:rFonts w:ascii="Times New Roman" w:hAnsi="Times New Roman" w:cs="Times New Roman"/>
          <w:b/>
          <w:bCs/>
          <w:sz w:val="28"/>
          <w:szCs w:val="28"/>
          <w:lang w:val="en-US"/>
        </w:rPr>
        <w:t>I</w:t>
      </w:r>
      <w:r w:rsidR="00C663C5" w:rsidRPr="00FA4523">
        <w:rPr>
          <w:rFonts w:ascii="Times New Roman" w:hAnsi="Times New Roman" w:cs="Times New Roman"/>
          <w:b/>
          <w:bCs/>
          <w:sz w:val="28"/>
          <w:szCs w:val="28"/>
          <w:lang w:val="en-US"/>
        </w:rPr>
        <w:t>ntroduction</w:t>
      </w:r>
    </w:p>
    <w:p w14:paraId="055131DD" w14:textId="46A9D5AD" w:rsidR="001F3BC8" w:rsidRPr="00FA4523" w:rsidRDefault="001F3BC8" w:rsidP="00FB5842">
      <w:pPr>
        <w:jc w:val="both"/>
        <w:rPr>
          <w:rFonts w:ascii="Times New Roman" w:hAnsi="Times New Roman" w:cs="Times New Roman"/>
          <w:sz w:val="24"/>
          <w:szCs w:val="24"/>
        </w:rPr>
      </w:pPr>
      <w:r w:rsidRPr="00FA4523">
        <w:rPr>
          <w:rFonts w:ascii="Times New Roman" w:hAnsi="Times New Roman" w:cs="Times New Roman"/>
          <w:sz w:val="24"/>
          <w:szCs w:val="24"/>
        </w:rPr>
        <w:t>The Angiotensin II Receptor Type 1 (AT1R) is a pivotal component of the renin-angiotensin-aldosterone system (RAAS), which regulates critical physiological processes, including blood pressure, fluid balance, and vascular tone. AT1R is a G protein-coupled receptor (GPCR) primarily expressed in cardiovascular, renal, and adrenal tissues. Its activation by the endogenous ligand angiotensin II (Ang II) triggers a cascade of cellular responses that influence cardiovascular homeostasis, renal function, and immune system regulation.</w:t>
      </w:r>
    </w:p>
    <w:p w14:paraId="55328CCA" w14:textId="1AC25198" w:rsidR="00C663C5" w:rsidRPr="00C663C5" w:rsidRDefault="00C663C5" w:rsidP="00C663C5">
      <w:pPr>
        <w:spacing w:before="100" w:beforeAutospacing="1" w:after="100" w:afterAutospacing="1" w:line="240" w:lineRule="auto"/>
        <w:outlineLvl w:val="3"/>
        <w:rPr>
          <w:rFonts w:ascii="Times New Roman" w:eastAsia="Times New Roman" w:hAnsi="Times New Roman" w:cs="Times New Roman"/>
          <w:b/>
          <w:bCs/>
          <w:sz w:val="24"/>
          <w:szCs w:val="24"/>
          <w:lang w:eastAsia="en-IN"/>
        </w:rPr>
      </w:pPr>
      <w:r w:rsidRPr="00FA4523">
        <w:rPr>
          <w:rFonts w:ascii="Times New Roman" w:eastAsia="Times New Roman" w:hAnsi="Times New Roman" w:cs="Times New Roman"/>
          <w:b/>
          <w:bCs/>
          <w:sz w:val="24"/>
          <w:szCs w:val="24"/>
          <w:lang w:eastAsia="en-IN"/>
        </w:rPr>
        <w:t>S</w:t>
      </w:r>
      <w:r w:rsidRPr="00C663C5">
        <w:rPr>
          <w:rFonts w:ascii="Times New Roman" w:eastAsia="Times New Roman" w:hAnsi="Times New Roman" w:cs="Times New Roman"/>
          <w:b/>
          <w:bCs/>
          <w:sz w:val="24"/>
          <w:szCs w:val="24"/>
          <w:lang w:eastAsia="en-IN"/>
        </w:rPr>
        <w:t>tructure and Molecular Biology</w:t>
      </w:r>
    </w:p>
    <w:p w14:paraId="0F50129A" w14:textId="5866D229" w:rsidR="00C663C5" w:rsidRPr="00FA4523" w:rsidRDefault="00C663C5" w:rsidP="00C663C5">
      <w:pPr>
        <w:spacing w:before="100" w:beforeAutospacing="1" w:after="100" w:afterAutospacing="1" w:line="240" w:lineRule="auto"/>
        <w:rPr>
          <w:rFonts w:ascii="Times New Roman" w:eastAsia="Times New Roman" w:hAnsi="Times New Roman" w:cs="Times New Roman"/>
          <w:sz w:val="24"/>
          <w:szCs w:val="24"/>
          <w:lang w:eastAsia="en-IN"/>
        </w:rPr>
      </w:pPr>
      <w:r w:rsidRPr="00C663C5">
        <w:rPr>
          <w:rFonts w:ascii="Times New Roman" w:eastAsia="Times New Roman" w:hAnsi="Times New Roman" w:cs="Times New Roman"/>
          <w:sz w:val="24"/>
          <w:szCs w:val="24"/>
          <w:lang w:eastAsia="en-IN"/>
        </w:rPr>
        <w:lastRenderedPageBreak/>
        <w:t xml:space="preserve">AT1R is encoded by the </w:t>
      </w:r>
      <w:r w:rsidRPr="00FA4523">
        <w:rPr>
          <w:rFonts w:ascii="Times New Roman" w:eastAsia="Times New Roman" w:hAnsi="Times New Roman" w:cs="Times New Roman"/>
          <w:i/>
          <w:iCs/>
          <w:sz w:val="24"/>
          <w:szCs w:val="24"/>
          <w:lang w:eastAsia="en-IN"/>
        </w:rPr>
        <w:t>AGTR1</w:t>
      </w:r>
      <w:r w:rsidRPr="00C663C5">
        <w:rPr>
          <w:rFonts w:ascii="Times New Roman" w:eastAsia="Times New Roman" w:hAnsi="Times New Roman" w:cs="Times New Roman"/>
          <w:sz w:val="24"/>
          <w:szCs w:val="24"/>
          <w:lang w:eastAsia="en-IN"/>
        </w:rPr>
        <w:t xml:space="preserve"> gene, located on chromosome 3 (3q21–q25) in humans. The gene spans approximately 55 kilobases and consists of five exons interspersed with four introns. The receptor itself is a seven-transmembrane domain GPCR with an extracellular N-terminus and an intracellular C-terminus. Specific amino acid residues within its transmembrane helices are critical for the binding of Ang II and subsequent receptor activation. While AT1R is the primary receptor mediating the effects of Ang II, it works in tandem with the Angiotensin II Receptor Type 2 (AT2R), which often opposes its actions, providing a balance in physiological processes.</w:t>
      </w:r>
    </w:p>
    <w:p w14:paraId="0CE8B953" w14:textId="7B9941D6" w:rsidR="00862D7D" w:rsidRPr="00C663C5" w:rsidRDefault="00C63ED5" w:rsidP="00C663C5">
      <w:pPr>
        <w:spacing w:before="100" w:beforeAutospacing="1" w:after="100" w:afterAutospacing="1" w:line="240" w:lineRule="auto"/>
        <w:rPr>
          <w:rFonts w:ascii="Times New Roman" w:eastAsia="Times New Roman" w:hAnsi="Times New Roman" w:cs="Times New Roman"/>
          <w:sz w:val="24"/>
          <w:szCs w:val="24"/>
          <w:lang w:eastAsia="en-IN"/>
        </w:rPr>
      </w:pPr>
      <w:r w:rsidRPr="00FA4523">
        <w:rPr>
          <w:rFonts w:ascii="Times New Roman" w:eastAsia="Times New Roman" w:hAnsi="Times New Roman" w:cs="Times New Roman"/>
          <w:noProof/>
          <w:sz w:val="24"/>
          <w:szCs w:val="24"/>
          <w:lang w:eastAsia="en-IN"/>
        </w:rPr>
        <w:drawing>
          <wp:anchor distT="0" distB="0" distL="114300" distR="114300" simplePos="0" relativeHeight="251658240" behindDoc="1" locked="0" layoutInCell="1" allowOverlap="1" wp14:anchorId="2ADD921B" wp14:editId="4789E2FD">
            <wp:simplePos x="0" y="0"/>
            <wp:positionH relativeFrom="column">
              <wp:posOffset>-662940</wp:posOffset>
            </wp:positionH>
            <wp:positionV relativeFrom="paragraph">
              <wp:posOffset>12700</wp:posOffset>
            </wp:positionV>
            <wp:extent cx="3497580" cy="2887980"/>
            <wp:effectExtent l="0" t="0" r="7620" b="7620"/>
            <wp:wrapTight wrapText="bothSides">
              <wp:wrapPolygon edited="0">
                <wp:start x="0" y="0"/>
                <wp:lineTo x="0" y="21515"/>
                <wp:lineTo x="21529" y="21515"/>
                <wp:lineTo x="21529"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extLst>
                        <a:ext uri="{28A0092B-C50C-407E-A947-70E740481C1C}">
                          <a14:useLocalDpi xmlns:a14="http://schemas.microsoft.com/office/drawing/2010/main" val="0"/>
                        </a:ext>
                      </a:extLst>
                    </a:blip>
                    <a:stretch>
                      <a:fillRect/>
                    </a:stretch>
                  </pic:blipFill>
                  <pic:spPr>
                    <a:xfrm>
                      <a:off x="0" y="0"/>
                      <a:ext cx="3497580" cy="2887980"/>
                    </a:xfrm>
                    <a:prstGeom prst="rect">
                      <a:avLst/>
                    </a:prstGeom>
                  </pic:spPr>
                </pic:pic>
              </a:graphicData>
            </a:graphic>
          </wp:anchor>
        </w:drawing>
      </w:r>
      <w:r w:rsidR="00862D7D" w:rsidRPr="00FA4523">
        <w:rPr>
          <w:rFonts w:ascii="Times New Roman" w:eastAsia="Times New Roman" w:hAnsi="Times New Roman" w:cs="Times New Roman"/>
          <w:noProof/>
          <w:sz w:val="24"/>
          <w:szCs w:val="24"/>
          <w:lang w:eastAsia="en-IN"/>
        </w:rPr>
        <w:drawing>
          <wp:anchor distT="0" distB="0" distL="114300" distR="114300" simplePos="0" relativeHeight="251659264" behindDoc="1" locked="0" layoutInCell="1" allowOverlap="1" wp14:anchorId="0C961613" wp14:editId="316F1D23">
            <wp:simplePos x="0" y="0"/>
            <wp:positionH relativeFrom="column">
              <wp:posOffset>3070860</wp:posOffset>
            </wp:positionH>
            <wp:positionV relativeFrom="paragraph">
              <wp:posOffset>241300</wp:posOffset>
            </wp:positionV>
            <wp:extent cx="3055620" cy="2399030"/>
            <wp:effectExtent l="0" t="0" r="0" b="1270"/>
            <wp:wrapTight wrapText="bothSides">
              <wp:wrapPolygon edited="0">
                <wp:start x="0" y="0"/>
                <wp:lineTo x="0" y="21440"/>
                <wp:lineTo x="21411" y="21440"/>
                <wp:lineTo x="21411"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3055620" cy="2399030"/>
                    </a:xfrm>
                    <a:prstGeom prst="rect">
                      <a:avLst/>
                    </a:prstGeom>
                  </pic:spPr>
                </pic:pic>
              </a:graphicData>
            </a:graphic>
          </wp:anchor>
        </w:drawing>
      </w:r>
    </w:p>
    <w:p w14:paraId="23012CB0" w14:textId="3DB84429" w:rsidR="00862D7D" w:rsidRPr="00FA4523" w:rsidRDefault="00862D7D" w:rsidP="00C663C5">
      <w:pPr>
        <w:spacing w:before="100" w:beforeAutospacing="1" w:after="100" w:afterAutospacing="1" w:line="240" w:lineRule="auto"/>
        <w:outlineLvl w:val="3"/>
        <w:rPr>
          <w:rFonts w:ascii="Times New Roman" w:eastAsia="Times New Roman" w:hAnsi="Times New Roman" w:cs="Times New Roman"/>
          <w:b/>
          <w:bCs/>
          <w:sz w:val="24"/>
          <w:szCs w:val="24"/>
          <w:lang w:eastAsia="en-IN"/>
        </w:rPr>
      </w:pPr>
    </w:p>
    <w:p w14:paraId="773C90FD" w14:textId="52062FC9" w:rsidR="00862D7D" w:rsidRPr="00FA4523" w:rsidRDefault="00862D7D" w:rsidP="00C663C5">
      <w:pPr>
        <w:spacing w:before="100" w:beforeAutospacing="1" w:after="100" w:afterAutospacing="1" w:line="240" w:lineRule="auto"/>
        <w:outlineLvl w:val="3"/>
        <w:rPr>
          <w:rFonts w:ascii="Times New Roman" w:eastAsia="Times New Roman" w:hAnsi="Times New Roman" w:cs="Times New Roman"/>
          <w:b/>
          <w:bCs/>
          <w:sz w:val="24"/>
          <w:szCs w:val="24"/>
          <w:lang w:eastAsia="en-IN"/>
        </w:rPr>
      </w:pPr>
    </w:p>
    <w:p w14:paraId="0DE66308" w14:textId="7BBA39A5" w:rsidR="00C663C5" w:rsidRPr="00C663C5" w:rsidRDefault="00C663C5" w:rsidP="00C663C5">
      <w:pPr>
        <w:spacing w:before="100" w:beforeAutospacing="1" w:after="100" w:afterAutospacing="1" w:line="240" w:lineRule="auto"/>
        <w:outlineLvl w:val="3"/>
        <w:rPr>
          <w:rFonts w:ascii="Times New Roman" w:eastAsia="Times New Roman" w:hAnsi="Times New Roman" w:cs="Times New Roman"/>
          <w:b/>
          <w:bCs/>
          <w:sz w:val="24"/>
          <w:szCs w:val="24"/>
          <w:lang w:eastAsia="en-IN"/>
        </w:rPr>
      </w:pPr>
      <w:r w:rsidRPr="00C663C5">
        <w:rPr>
          <w:rFonts w:ascii="Times New Roman" w:eastAsia="Times New Roman" w:hAnsi="Times New Roman" w:cs="Times New Roman"/>
          <w:b/>
          <w:bCs/>
          <w:sz w:val="24"/>
          <w:szCs w:val="24"/>
          <w:lang w:eastAsia="en-IN"/>
        </w:rPr>
        <w:t>Physiological Role</w:t>
      </w:r>
    </w:p>
    <w:p w14:paraId="5A71EF83" w14:textId="77777777" w:rsidR="00C663C5" w:rsidRPr="00C663C5" w:rsidRDefault="00C663C5" w:rsidP="00C663C5">
      <w:pPr>
        <w:spacing w:before="100" w:beforeAutospacing="1" w:after="100" w:afterAutospacing="1" w:line="240" w:lineRule="auto"/>
        <w:rPr>
          <w:rFonts w:ascii="Times New Roman" w:eastAsia="Times New Roman" w:hAnsi="Times New Roman" w:cs="Times New Roman"/>
          <w:sz w:val="24"/>
          <w:szCs w:val="24"/>
          <w:lang w:eastAsia="en-IN"/>
        </w:rPr>
      </w:pPr>
      <w:r w:rsidRPr="00C663C5">
        <w:rPr>
          <w:rFonts w:ascii="Times New Roman" w:eastAsia="Times New Roman" w:hAnsi="Times New Roman" w:cs="Times New Roman"/>
          <w:sz w:val="24"/>
          <w:szCs w:val="24"/>
          <w:lang w:eastAsia="en-IN"/>
        </w:rPr>
        <w:t xml:space="preserve">In the cardiovascular system, AT1R plays a vital role in maintaining blood pressure by inducing vasoconstriction and increasing systemic vascular resistance. It also contributes to pathological cardiac </w:t>
      </w:r>
      <w:proofErr w:type="spellStart"/>
      <w:r w:rsidRPr="00C663C5">
        <w:rPr>
          <w:rFonts w:ascii="Times New Roman" w:eastAsia="Times New Roman" w:hAnsi="Times New Roman" w:cs="Times New Roman"/>
          <w:sz w:val="24"/>
          <w:szCs w:val="24"/>
          <w:lang w:eastAsia="en-IN"/>
        </w:rPr>
        <w:t>remodeling</w:t>
      </w:r>
      <w:proofErr w:type="spellEnd"/>
      <w:r w:rsidRPr="00C663C5">
        <w:rPr>
          <w:rFonts w:ascii="Times New Roman" w:eastAsia="Times New Roman" w:hAnsi="Times New Roman" w:cs="Times New Roman"/>
          <w:sz w:val="24"/>
          <w:szCs w:val="24"/>
          <w:lang w:eastAsia="en-IN"/>
        </w:rPr>
        <w:t>, including hypertrophy and fibrosis, particularly under conditions of chronic stress or disease. In the renal system, AT1R regulates sodium reabsorption in the proximal tubule and stimulates aldosterone secretion from the adrenal cortex, contributing to fluid and electrolyte balance. The receptor is also expressed in the central nervous system, where it influences thirst, salt appetite, and the sympathetic nervous system. Additionally, AT1R has a role in immune and inflammatory responses, promoting cytokine release and leukocyte recruitment, thereby linking it to inflammation and autoimmune conditions.</w:t>
      </w:r>
    </w:p>
    <w:p w14:paraId="5FFE6AFA" w14:textId="77777777" w:rsidR="00C663C5" w:rsidRPr="00C663C5" w:rsidRDefault="00C663C5" w:rsidP="00C663C5">
      <w:pPr>
        <w:spacing w:before="100" w:beforeAutospacing="1" w:after="100" w:afterAutospacing="1" w:line="240" w:lineRule="auto"/>
        <w:outlineLvl w:val="3"/>
        <w:rPr>
          <w:rFonts w:ascii="Times New Roman" w:eastAsia="Times New Roman" w:hAnsi="Times New Roman" w:cs="Times New Roman"/>
          <w:b/>
          <w:bCs/>
          <w:sz w:val="24"/>
          <w:szCs w:val="24"/>
          <w:lang w:eastAsia="en-IN"/>
        </w:rPr>
      </w:pPr>
      <w:r w:rsidRPr="00C663C5">
        <w:rPr>
          <w:rFonts w:ascii="Times New Roman" w:eastAsia="Times New Roman" w:hAnsi="Times New Roman" w:cs="Times New Roman"/>
          <w:b/>
          <w:bCs/>
          <w:sz w:val="24"/>
          <w:szCs w:val="24"/>
          <w:lang w:eastAsia="en-IN"/>
        </w:rPr>
        <w:t>Mechanism of Action</w:t>
      </w:r>
    </w:p>
    <w:p w14:paraId="1700F7AF" w14:textId="417FB1DE" w:rsidR="00862D7D" w:rsidRPr="00FA4523" w:rsidRDefault="00C663C5" w:rsidP="00C63ED5">
      <w:pPr>
        <w:spacing w:before="100" w:beforeAutospacing="1" w:after="100" w:afterAutospacing="1" w:line="240" w:lineRule="auto"/>
        <w:rPr>
          <w:rFonts w:ascii="Times New Roman" w:eastAsia="Times New Roman" w:hAnsi="Times New Roman" w:cs="Times New Roman"/>
          <w:sz w:val="24"/>
          <w:szCs w:val="24"/>
          <w:lang w:eastAsia="en-IN"/>
        </w:rPr>
      </w:pPr>
      <w:r w:rsidRPr="00C663C5">
        <w:rPr>
          <w:rFonts w:ascii="Times New Roman" w:eastAsia="Times New Roman" w:hAnsi="Times New Roman" w:cs="Times New Roman"/>
          <w:sz w:val="24"/>
          <w:szCs w:val="24"/>
          <w:lang w:eastAsia="en-IN"/>
        </w:rPr>
        <w:t xml:space="preserve">AT1R is activated by the binding of Ang II, which induces conformational changes that activate associated G proteins, primarily </w:t>
      </w:r>
      <w:proofErr w:type="spellStart"/>
      <w:r w:rsidRPr="00C663C5">
        <w:rPr>
          <w:rFonts w:ascii="Times New Roman" w:eastAsia="Times New Roman" w:hAnsi="Times New Roman" w:cs="Times New Roman"/>
          <w:sz w:val="24"/>
          <w:szCs w:val="24"/>
          <w:lang w:eastAsia="en-IN"/>
        </w:rPr>
        <w:t>Gq</w:t>
      </w:r>
      <w:proofErr w:type="spellEnd"/>
      <w:r w:rsidRPr="00C663C5">
        <w:rPr>
          <w:rFonts w:ascii="Times New Roman" w:eastAsia="Times New Roman" w:hAnsi="Times New Roman" w:cs="Times New Roman"/>
          <w:sz w:val="24"/>
          <w:szCs w:val="24"/>
          <w:lang w:eastAsia="en-IN"/>
        </w:rPr>
        <w:t xml:space="preserve"> proteins. This activation leads to the stimulation of phospholipase C (PLC), which generates inositol triphosphate (IP3) and diacylglycerol (DAG). IP3 promotes calcium release from intracellular stores, while DAG activates protein kinase C (PKC), initiating a cascade of downstream </w:t>
      </w:r>
      <w:proofErr w:type="spellStart"/>
      <w:r w:rsidRPr="00C663C5">
        <w:rPr>
          <w:rFonts w:ascii="Times New Roman" w:eastAsia="Times New Roman" w:hAnsi="Times New Roman" w:cs="Times New Roman"/>
          <w:sz w:val="24"/>
          <w:szCs w:val="24"/>
          <w:lang w:eastAsia="en-IN"/>
        </w:rPr>
        <w:t>signaling</w:t>
      </w:r>
      <w:proofErr w:type="spellEnd"/>
      <w:r w:rsidRPr="00C663C5">
        <w:rPr>
          <w:rFonts w:ascii="Times New Roman" w:eastAsia="Times New Roman" w:hAnsi="Times New Roman" w:cs="Times New Roman"/>
          <w:sz w:val="24"/>
          <w:szCs w:val="24"/>
          <w:lang w:eastAsia="en-IN"/>
        </w:rPr>
        <w:t xml:space="preserve"> pathways. Besides classical G protein </w:t>
      </w:r>
      <w:proofErr w:type="spellStart"/>
      <w:r w:rsidRPr="00C663C5">
        <w:rPr>
          <w:rFonts w:ascii="Times New Roman" w:eastAsia="Times New Roman" w:hAnsi="Times New Roman" w:cs="Times New Roman"/>
          <w:sz w:val="24"/>
          <w:szCs w:val="24"/>
          <w:lang w:eastAsia="en-IN"/>
        </w:rPr>
        <w:t>signaling</w:t>
      </w:r>
      <w:proofErr w:type="spellEnd"/>
      <w:r w:rsidRPr="00C663C5">
        <w:rPr>
          <w:rFonts w:ascii="Times New Roman" w:eastAsia="Times New Roman" w:hAnsi="Times New Roman" w:cs="Times New Roman"/>
          <w:sz w:val="24"/>
          <w:szCs w:val="24"/>
          <w:lang w:eastAsia="en-IN"/>
        </w:rPr>
        <w:t>, AT1R also engages β-</w:t>
      </w:r>
      <w:proofErr w:type="spellStart"/>
      <w:r w:rsidRPr="00C663C5">
        <w:rPr>
          <w:rFonts w:ascii="Times New Roman" w:eastAsia="Times New Roman" w:hAnsi="Times New Roman" w:cs="Times New Roman"/>
          <w:sz w:val="24"/>
          <w:szCs w:val="24"/>
          <w:lang w:eastAsia="en-IN"/>
        </w:rPr>
        <w:t>arrestin</w:t>
      </w:r>
      <w:proofErr w:type="spellEnd"/>
      <w:r w:rsidRPr="00C663C5">
        <w:rPr>
          <w:rFonts w:ascii="Times New Roman" w:eastAsia="Times New Roman" w:hAnsi="Times New Roman" w:cs="Times New Roman"/>
          <w:sz w:val="24"/>
          <w:szCs w:val="24"/>
          <w:lang w:eastAsia="en-IN"/>
        </w:rPr>
        <w:t xml:space="preserve">-mediated pathways that modulate receptor </w:t>
      </w:r>
      <w:r w:rsidRPr="00C663C5">
        <w:rPr>
          <w:rFonts w:ascii="Times New Roman" w:eastAsia="Times New Roman" w:hAnsi="Times New Roman" w:cs="Times New Roman"/>
          <w:sz w:val="24"/>
          <w:szCs w:val="24"/>
          <w:lang w:eastAsia="en-IN"/>
        </w:rPr>
        <w:lastRenderedPageBreak/>
        <w:t xml:space="preserve">internalization, desensitization, and alternative </w:t>
      </w:r>
      <w:proofErr w:type="spellStart"/>
      <w:r w:rsidRPr="00C663C5">
        <w:rPr>
          <w:rFonts w:ascii="Times New Roman" w:eastAsia="Times New Roman" w:hAnsi="Times New Roman" w:cs="Times New Roman"/>
          <w:sz w:val="24"/>
          <w:szCs w:val="24"/>
          <w:lang w:eastAsia="en-IN"/>
        </w:rPr>
        <w:t>signaling</w:t>
      </w:r>
      <w:proofErr w:type="spellEnd"/>
      <w:r w:rsidRPr="00C663C5">
        <w:rPr>
          <w:rFonts w:ascii="Times New Roman" w:eastAsia="Times New Roman" w:hAnsi="Times New Roman" w:cs="Times New Roman"/>
          <w:sz w:val="24"/>
          <w:szCs w:val="24"/>
          <w:lang w:eastAsia="en-IN"/>
        </w:rPr>
        <w:t xml:space="preserve"> mechanisms, including MAP kinase activation, further diversifying its functional outcomes.</w:t>
      </w:r>
    </w:p>
    <w:p w14:paraId="3D44EF96" w14:textId="288F2812" w:rsidR="00C663C5" w:rsidRPr="00C663C5" w:rsidRDefault="00C663C5" w:rsidP="00C663C5">
      <w:pPr>
        <w:spacing w:before="100" w:beforeAutospacing="1" w:after="100" w:afterAutospacing="1" w:line="240" w:lineRule="auto"/>
        <w:outlineLvl w:val="3"/>
        <w:rPr>
          <w:rFonts w:ascii="Times New Roman" w:eastAsia="Times New Roman" w:hAnsi="Times New Roman" w:cs="Times New Roman"/>
          <w:b/>
          <w:bCs/>
          <w:sz w:val="24"/>
          <w:szCs w:val="24"/>
          <w:lang w:eastAsia="en-IN"/>
        </w:rPr>
      </w:pPr>
      <w:r w:rsidRPr="00C663C5">
        <w:rPr>
          <w:rFonts w:ascii="Times New Roman" w:eastAsia="Times New Roman" w:hAnsi="Times New Roman" w:cs="Times New Roman"/>
          <w:b/>
          <w:bCs/>
          <w:sz w:val="24"/>
          <w:szCs w:val="24"/>
          <w:lang w:eastAsia="en-IN"/>
        </w:rPr>
        <w:t>Clinical Relevance</w:t>
      </w:r>
    </w:p>
    <w:p w14:paraId="18A81101" w14:textId="77777777" w:rsidR="00C663C5" w:rsidRPr="00C663C5" w:rsidRDefault="00C663C5" w:rsidP="00C663C5">
      <w:pPr>
        <w:spacing w:before="100" w:beforeAutospacing="1" w:after="100" w:afterAutospacing="1" w:line="240" w:lineRule="auto"/>
        <w:rPr>
          <w:rFonts w:ascii="Times New Roman" w:eastAsia="Times New Roman" w:hAnsi="Times New Roman" w:cs="Times New Roman"/>
          <w:sz w:val="24"/>
          <w:szCs w:val="24"/>
          <w:lang w:eastAsia="en-IN"/>
        </w:rPr>
      </w:pPr>
      <w:r w:rsidRPr="00C663C5">
        <w:rPr>
          <w:rFonts w:ascii="Times New Roman" w:eastAsia="Times New Roman" w:hAnsi="Times New Roman" w:cs="Times New Roman"/>
          <w:sz w:val="24"/>
          <w:szCs w:val="24"/>
          <w:lang w:eastAsia="en-IN"/>
        </w:rPr>
        <w:t xml:space="preserve">Dysregulation of AT1R activity is implicated in several pathological conditions. Overactivation of AT1R is a hallmark of hypertension, as it sustains vasoconstriction and promotes aldosterone-mediated sodium retention. In heart failure, chronic AT1R stimulation contributes to detrimental cardiac </w:t>
      </w:r>
      <w:proofErr w:type="spellStart"/>
      <w:r w:rsidRPr="00C663C5">
        <w:rPr>
          <w:rFonts w:ascii="Times New Roman" w:eastAsia="Times New Roman" w:hAnsi="Times New Roman" w:cs="Times New Roman"/>
          <w:sz w:val="24"/>
          <w:szCs w:val="24"/>
          <w:lang w:eastAsia="en-IN"/>
        </w:rPr>
        <w:t>remodeling</w:t>
      </w:r>
      <w:proofErr w:type="spellEnd"/>
      <w:r w:rsidRPr="00C663C5">
        <w:rPr>
          <w:rFonts w:ascii="Times New Roman" w:eastAsia="Times New Roman" w:hAnsi="Times New Roman" w:cs="Times New Roman"/>
          <w:sz w:val="24"/>
          <w:szCs w:val="24"/>
          <w:lang w:eastAsia="en-IN"/>
        </w:rPr>
        <w:t>, fibrosis, and reduced cardiac function. Similarly, in chronic kidney disease (CKD), heightened AT1R activity exacerbates glomerular hypertension, proteinuria, and progressive renal damage. These clinical insights have made AT1R a major therapeutic target. Drugs known as angiotensin receptor blockers (ARBs), including losartan, valsartan, and candesartan, selectively inhibit AT1R. These medications not only lower blood pressure but also reduce inflammation, oxidative stress, and fibrosis, offering protective effects in cardiovascular and renal disorders.</w:t>
      </w:r>
    </w:p>
    <w:p w14:paraId="02A12018" w14:textId="77777777" w:rsidR="00C663C5" w:rsidRPr="00C663C5" w:rsidRDefault="00C663C5" w:rsidP="00C663C5">
      <w:pPr>
        <w:spacing w:before="100" w:beforeAutospacing="1" w:after="100" w:afterAutospacing="1" w:line="240" w:lineRule="auto"/>
        <w:outlineLvl w:val="3"/>
        <w:rPr>
          <w:rFonts w:ascii="Times New Roman" w:eastAsia="Times New Roman" w:hAnsi="Times New Roman" w:cs="Times New Roman"/>
          <w:b/>
          <w:bCs/>
          <w:sz w:val="24"/>
          <w:szCs w:val="24"/>
          <w:lang w:eastAsia="en-IN"/>
        </w:rPr>
      </w:pPr>
      <w:r w:rsidRPr="00C663C5">
        <w:rPr>
          <w:rFonts w:ascii="Times New Roman" w:eastAsia="Times New Roman" w:hAnsi="Times New Roman" w:cs="Times New Roman"/>
          <w:b/>
          <w:bCs/>
          <w:sz w:val="24"/>
          <w:szCs w:val="24"/>
          <w:lang w:eastAsia="en-IN"/>
        </w:rPr>
        <w:t>Pathophysiological Insights</w:t>
      </w:r>
    </w:p>
    <w:p w14:paraId="7A58EC31" w14:textId="62CDBFEE" w:rsidR="00C663C5" w:rsidRPr="00C663C5" w:rsidRDefault="00C663C5" w:rsidP="00C663C5">
      <w:pPr>
        <w:spacing w:before="100" w:beforeAutospacing="1" w:after="100" w:afterAutospacing="1" w:line="240" w:lineRule="auto"/>
        <w:rPr>
          <w:rFonts w:ascii="Times New Roman" w:eastAsia="Times New Roman" w:hAnsi="Times New Roman" w:cs="Times New Roman"/>
          <w:sz w:val="24"/>
          <w:szCs w:val="24"/>
          <w:lang w:eastAsia="en-IN"/>
        </w:rPr>
      </w:pPr>
      <w:r w:rsidRPr="00C663C5">
        <w:rPr>
          <w:rFonts w:ascii="Times New Roman" w:eastAsia="Times New Roman" w:hAnsi="Times New Roman" w:cs="Times New Roman"/>
          <w:sz w:val="24"/>
          <w:szCs w:val="24"/>
          <w:lang w:eastAsia="en-IN"/>
        </w:rPr>
        <w:t xml:space="preserve">Genetic polymorphisms in the </w:t>
      </w:r>
      <w:r w:rsidRPr="00FA4523">
        <w:rPr>
          <w:rFonts w:ascii="Times New Roman" w:eastAsia="Times New Roman" w:hAnsi="Times New Roman" w:cs="Times New Roman"/>
          <w:i/>
          <w:iCs/>
          <w:sz w:val="24"/>
          <w:szCs w:val="24"/>
          <w:lang w:eastAsia="en-IN"/>
        </w:rPr>
        <w:t>AGTR1</w:t>
      </w:r>
      <w:r w:rsidRPr="00C663C5">
        <w:rPr>
          <w:rFonts w:ascii="Times New Roman" w:eastAsia="Times New Roman" w:hAnsi="Times New Roman" w:cs="Times New Roman"/>
          <w:sz w:val="24"/>
          <w:szCs w:val="24"/>
          <w:lang w:eastAsia="en-IN"/>
        </w:rPr>
        <w:t xml:space="preserve"> gene can influence AT1R expression and function, affecting an individual’s susceptibility to cardiovascular and renal diseases. Beyond its traditional activation by Ang II, AT1R can also be activated by mechanical stress and alternative ligands, broadening its role in cellular </w:t>
      </w:r>
      <w:proofErr w:type="spellStart"/>
      <w:r w:rsidRPr="00C663C5">
        <w:rPr>
          <w:rFonts w:ascii="Times New Roman" w:eastAsia="Times New Roman" w:hAnsi="Times New Roman" w:cs="Times New Roman"/>
          <w:sz w:val="24"/>
          <w:szCs w:val="24"/>
          <w:lang w:eastAsia="en-IN"/>
        </w:rPr>
        <w:t>signaling</w:t>
      </w:r>
      <w:proofErr w:type="spellEnd"/>
      <w:r w:rsidRPr="00C663C5">
        <w:rPr>
          <w:rFonts w:ascii="Times New Roman" w:eastAsia="Times New Roman" w:hAnsi="Times New Roman" w:cs="Times New Roman"/>
          <w:sz w:val="24"/>
          <w:szCs w:val="24"/>
          <w:lang w:eastAsia="en-IN"/>
        </w:rPr>
        <w:t>. This versatility allows AT1R to participate in non-canonical pathways that may contribute to disease progression, particularly in conditions like fibrosis and cancer.</w:t>
      </w:r>
    </w:p>
    <w:p w14:paraId="406A0BD7" w14:textId="77777777" w:rsidR="00C663C5" w:rsidRPr="00C663C5" w:rsidRDefault="00C663C5" w:rsidP="00C663C5">
      <w:pPr>
        <w:spacing w:before="100" w:beforeAutospacing="1" w:after="100" w:afterAutospacing="1" w:line="240" w:lineRule="auto"/>
        <w:outlineLvl w:val="3"/>
        <w:rPr>
          <w:rFonts w:ascii="Times New Roman" w:eastAsia="Times New Roman" w:hAnsi="Times New Roman" w:cs="Times New Roman"/>
          <w:b/>
          <w:bCs/>
          <w:sz w:val="24"/>
          <w:szCs w:val="24"/>
          <w:lang w:eastAsia="en-IN"/>
        </w:rPr>
      </w:pPr>
      <w:r w:rsidRPr="00C663C5">
        <w:rPr>
          <w:rFonts w:ascii="Times New Roman" w:eastAsia="Times New Roman" w:hAnsi="Times New Roman" w:cs="Times New Roman"/>
          <w:b/>
          <w:bCs/>
          <w:sz w:val="24"/>
          <w:szCs w:val="24"/>
          <w:lang w:eastAsia="en-IN"/>
        </w:rPr>
        <w:t>Research and Therapeutic Development</w:t>
      </w:r>
    </w:p>
    <w:p w14:paraId="3F550136" w14:textId="48903571" w:rsidR="00C663C5" w:rsidRPr="00FA4523" w:rsidRDefault="00C663C5" w:rsidP="00C663C5">
      <w:pPr>
        <w:spacing w:before="100" w:beforeAutospacing="1" w:after="100" w:afterAutospacing="1" w:line="240" w:lineRule="auto"/>
        <w:rPr>
          <w:rFonts w:ascii="Times New Roman" w:eastAsia="Times New Roman" w:hAnsi="Times New Roman" w:cs="Times New Roman"/>
          <w:sz w:val="24"/>
          <w:szCs w:val="24"/>
          <w:lang w:eastAsia="en-IN"/>
        </w:rPr>
      </w:pPr>
      <w:r w:rsidRPr="00C663C5">
        <w:rPr>
          <w:rFonts w:ascii="Times New Roman" w:eastAsia="Times New Roman" w:hAnsi="Times New Roman" w:cs="Times New Roman"/>
          <w:sz w:val="24"/>
          <w:szCs w:val="24"/>
          <w:lang w:eastAsia="en-IN"/>
        </w:rPr>
        <w:t xml:space="preserve">Advances in AT1R research have led to the exploration of biased agonism, wherein ligands selectively activate certain </w:t>
      </w:r>
      <w:proofErr w:type="spellStart"/>
      <w:r w:rsidRPr="00C663C5">
        <w:rPr>
          <w:rFonts w:ascii="Times New Roman" w:eastAsia="Times New Roman" w:hAnsi="Times New Roman" w:cs="Times New Roman"/>
          <w:sz w:val="24"/>
          <w:szCs w:val="24"/>
          <w:lang w:eastAsia="en-IN"/>
        </w:rPr>
        <w:t>signaling</w:t>
      </w:r>
      <w:proofErr w:type="spellEnd"/>
      <w:r w:rsidRPr="00C663C5">
        <w:rPr>
          <w:rFonts w:ascii="Times New Roman" w:eastAsia="Times New Roman" w:hAnsi="Times New Roman" w:cs="Times New Roman"/>
          <w:sz w:val="24"/>
          <w:szCs w:val="24"/>
          <w:lang w:eastAsia="en-IN"/>
        </w:rPr>
        <w:t xml:space="preserve"> pathways while avoiding others. This approach aims to achieve therapeutic benefits while minimizing adverse effects associated with traditional ARBs. Furthermore, ongoing studies are investigating AT1R’s involvement in non-cardiovascular conditions, such as diabetes, neurodegenerative diseases, and certain cancers, expanding its therapeutic potential. Novel strategies targeting AT1R are also being developed to refine treatment options for complex diseases.</w:t>
      </w:r>
    </w:p>
    <w:p w14:paraId="5F5F19FF" w14:textId="08B70D8B" w:rsidR="005C22C2" w:rsidRDefault="005C22C2" w:rsidP="00C663C5">
      <w:pPr>
        <w:spacing w:before="100" w:beforeAutospacing="1" w:after="100" w:afterAutospacing="1" w:line="240" w:lineRule="auto"/>
        <w:rPr>
          <w:rFonts w:ascii="Times New Roman" w:eastAsia="Times New Roman" w:hAnsi="Times New Roman" w:cs="Times New Roman"/>
          <w:b/>
          <w:bCs/>
          <w:sz w:val="28"/>
          <w:szCs w:val="28"/>
          <w:lang w:eastAsia="en-IN"/>
        </w:rPr>
      </w:pPr>
      <w:r w:rsidRPr="00FA4523">
        <w:rPr>
          <w:rFonts w:ascii="Times New Roman" w:eastAsia="Times New Roman" w:hAnsi="Times New Roman" w:cs="Times New Roman"/>
          <w:b/>
          <w:bCs/>
          <w:sz w:val="28"/>
          <w:szCs w:val="28"/>
          <w:lang w:eastAsia="en-IN"/>
        </w:rPr>
        <w:t>Methods and techniques used</w:t>
      </w:r>
    </w:p>
    <w:p w14:paraId="718F332F" w14:textId="218AA8EC" w:rsidR="00D36EE9" w:rsidRDefault="00D36EE9" w:rsidP="00C663C5">
      <w:pPr>
        <w:spacing w:before="100" w:beforeAutospacing="1" w:after="100" w:afterAutospacing="1" w:line="240" w:lineRule="auto"/>
        <w:rPr>
          <w:rFonts w:ascii="Times New Roman" w:hAnsi="Times New Roman" w:cs="Times New Roman"/>
          <w:sz w:val="24"/>
          <w:szCs w:val="24"/>
        </w:rPr>
      </w:pPr>
      <w:r w:rsidRPr="00D36EE9">
        <w:rPr>
          <w:rFonts w:ascii="Times New Roman" w:hAnsi="Times New Roman" w:cs="Times New Roman"/>
          <w:sz w:val="24"/>
          <w:szCs w:val="24"/>
        </w:rPr>
        <w:t>Ligand library preparation is a crucial step in molecular docking studies to ensure that the ligands are in the correct format, conformation, and chemical state for accurate docking and binding affinity prediction</w:t>
      </w:r>
      <w:r>
        <w:rPr>
          <w:rFonts w:ascii="Times New Roman" w:hAnsi="Times New Roman" w:cs="Times New Roman"/>
          <w:sz w:val="24"/>
          <w:szCs w:val="24"/>
        </w:rPr>
        <w:t>.</w:t>
      </w:r>
    </w:p>
    <w:p w14:paraId="150F9A9B" w14:textId="77777777" w:rsidR="00D36EE9" w:rsidRPr="00D36EE9" w:rsidRDefault="00D36EE9" w:rsidP="00D36EE9">
      <w:pPr>
        <w:spacing w:before="100" w:beforeAutospacing="1" w:after="100" w:afterAutospacing="1" w:line="240" w:lineRule="auto"/>
        <w:rPr>
          <w:rFonts w:ascii="Times New Roman" w:eastAsia="Times New Roman" w:hAnsi="Times New Roman" w:cs="Times New Roman"/>
          <w:sz w:val="24"/>
          <w:szCs w:val="24"/>
          <w:lang w:eastAsia="en-IN"/>
        </w:rPr>
      </w:pPr>
      <w:r w:rsidRPr="00D36EE9">
        <w:rPr>
          <w:rFonts w:ascii="Times New Roman" w:eastAsia="Times New Roman" w:hAnsi="Times New Roman" w:cs="Times New Roman"/>
          <w:sz w:val="24"/>
          <w:szCs w:val="24"/>
          <w:lang w:eastAsia="en-IN"/>
        </w:rPr>
        <w:t>1. Collect Ligand Structures</w:t>
      </w:r>
    </w:p>
    <w:p w14:paraId="432C531A" w14:textId="502011A3" w:rsidR="00D36EE9" w:rsidRPr="00D36EE9" w:rsidRDefault="00D36EE9" w:rsidP="00D36EE9">
      <w:pPr>
        <w:spacing w:before="100" w:beforeAutospacing="1" w:after="100" w:afterAutospacing="1" w:line="240" w:lineRule="auto"/>
        <w:rPr>
          <w:rFonts w:ascii="Times New Roman" w:eastAsia="Times New Roman" w:hAnsi="Times New Roman" w:cs="Times New Roman"/>
          <w:sz w:val="24"/>
          <w:szCs w:val="24"/>
          <w:lang w:eastAsia="en-IN"/>
        </w:rPr>
      </w:pPr>
      <w:r w:rsidRPr="00D36EE9">
        <w:rPr>
          <w:rFonts w:ascii="Times New Roman" w:eastAsia="Times New Roman" w:hAnsi="Times New Roman" w:cs="Times New Roman"/>
          <w:sz w:val="24"/>
          <w:szCs w:val="24"/>
          <w:lang w:eastAsia="en-IN"/>
        </w:rPr>
        <w:t xml:space="preserve">The first step in ligand library preparation involves gathering the structures of the compounds to be docked. These structures can be obtained from publicly available databases such as PubChem, ZINC, or </w:t>
      </w:r>
      <w:proofErr w:type="spellStart"/>
      <w:r w:rsidRPr="00D36EE9">
        <w:rPr>
          <w:rFonts w:ascii="Times New Roman" w:eastAsia="Times New Roman" w:hAnsi="Times New Roman" w:cs="Times New Roman"/>
          <w:sz w:val="24"/>
          <w:szCs w:val="24"/>
          <w:lang w:eastAsia="en-IN"/>
        </w:rPr>
        <w:t>ChEMBL</w:t>
      </w:r>
      <w:proofErr w:type="spellEnd"/>
      <w:r w:rsidRPr="00D36EE9">
        <w:rPr>
          <w:rFonts w:ascii="Times New Roman" w:eastAsia="Times New Roman" w:hAnsi="Times New Roman" w:cs="Times New Roman"/>
          <w:sz w:val="24"/>
          <w:szCs w:val="24"/>
          <w:lang w:eastAsia="en-IN"/>
        </w:rPr>
        <w:t xml:space="preserve">, which host a wide range of small molecules. If you are working with novel compounds, you can design them using molecular drawing tools such as </w:t>
      </w:r>
      <w:proofErr w:type="spellStart"/>
      <w:r w:rsidRPr="00D36EE9">
        <w:rPr>
          <w:rFonts w:ascii="Times New Roman" w:eastAsia="Times New Roman" w:hAnsi="Times New Roman" w:cs="Times New Roman"/>
          <w:sz w:val="24"/>
          <w:szCs w:val="24"/>
          <w:lang w:eastAsia="en-IN"/>
        </w:rPr>
        <w:t>ChemDraw</w:t>
      </w:r>
      <w:proofErr w:type="spellEnd"/>
      <w:r w:rsidRPr="00D36EE9">
        <w:rPr>
          <w:rFonts w:ascii="Times New Roman" w:eastAsia="Times New Roman" w:hAnsi="Times New Roman" w:cs="Times New Roman"/>
          <w:sz w:val="24"/>
          <w:szCs w:val="24"/>
          <w:lang w:eastAsia="en-IN"/>
        </w:rPr>
        <w:t xml:space="preserve">, </w:t>
      </w:r>
      <w:proofErr w:type="spellStart"/>
      <w:r w:rsidRPr="00D36EE9">
        <w:rPr>
          <w:rFonts w:ascii="Times New Roman" w:eastAsia="Times New Roman" w:hAnsi="Times New Roman" w:cs="Times New Roman"/>
          <w:sz w:val="24"/>
          <w:szCs w:val="24"/>
          <w:lang w:eastAsia="en-IN"/>
        </w:rPr>
        <w:t>MarvinSketch</w:t>
      </w:r>
      <w:proofErr w:type="spellEnd"/>
      <w:r w:rsidRPr="00D36EE9">
        <w:rPr>
          <w:rFonts w:ascii="Times New Roman" w:eastAsia="Times New Roman" w:hAnsi="Times New Roman" w:cs="Times New Roman"/>
          <w:sz w:val="24"/>
          <w:szCs w:val="24"/>
          <w:lang w:eastAsia="en-IN"/>
        </w:rPr>
        <w:t>, or BIOVIA Draw. These tools allow for creating 2D representations that can later be converted to 3D structures.</w:t>
      </w:r>
    </w:p>
    <w:p w14:paraId="167CE324" w14:textId="77777777" w:rsidR="00D36EE9" w:rsidRPr="00D36EE9" w:rsidRDefault="00D36EE9" w:rsidP="00D36EE9">
      <w:pPr>
        <w:spacing w:before="100" w:beforeAutospacing="1" w:after="100" w:afterAutospacing="1" w:line="240" w:lineRule="auto"/>
        <w:rPr>
          <w:rFonts w:ascii="Times New Roman" w:eastAsia="Times New Roman" w:hAnsi="Times New Roman" w:cs="Times New Roman"/>
          <w:sz w:val="24"/>
          <w:szCs w:val="24"/>
          <w:lang w:eastAsia="en-IN"/>
        </w:rPr>
      </w:pPr>
      <w:r w:rsidRPr="00D36EE9">
        <w:rPr>
          <w:rFonts w:ascii="Times New Roman" w:eastAsia="Times New Roman" w:hAnsi="Times New Roman" w:cs="Times New Roman"/>
          <w:sz w:val="24"/>
          <w:szCs w:val="24"/>
          <w:lang w:eastAsia="en-IN"/>
        </w:rPr>
        <w:lastRenderedPageBreak/>
        <w:t>2. Format Conversion</w:t>
      </w:r>
    </w:p>
    <w:p w14:paraId="59D2E1C8" w14:textId="1CAA23EA" w:rsidR="00D36EE9" w:rsidRPr="00D36EE9" w:rsidRDefault="00D36EE9" w:rsidP="00D36EE9">
      <w:pPr>
        <w:spacing w:before="100" w:beforeAutospacing="1" w:after="100" w:afterAutospacing="1" w:line="240" w:lineRule="auto"/>
        <w:rPr>
          <w:rFonts w:ascii="Times New Roman" w:eastAsia="Times New Roman" w:hAnsi="Times New Roman" w:cs="Times New Roman"/>
          <w:sz w:val="24"/>
          <w:szCs w:val="24"/>
          <w:lang w:eastAsia="en-IN"/>
        </w:rPr>
      </w:pPr>
      <w:r w:rsidRPr="00D36EE9">
        <w:rPr>
          <w:rFonts w:ascii="Times New Roman" w:eastAsia="Times New Roman" w:hAnsi="Times New Roman" w:cs="Times New Roman"/>
          <w:sz w:val="24"/>
          <w:szCs w:val="24"/>
          <w:lang w:eastAsia="en-IN"/>
        </w:rPr>
        <w:t xml:space="preserve">Once the structures are collected, they may need to be converted into formats suitable for docking, such as PDB, MOL2, or SDF. This conversion ensures compatibility with the docking software being used. Tools like Open Babel or </w:t>
      </w:r>
      <w:proofErr w:type="spellStart"/>
      <w:r w:rsidRPr="00D36EE9">
        <w:rPr>
          <w:rFonts w:ascii="Times New Roman" w:eastAsia="Times New Roman" w:hAnsi="Times New Roman" w:cs="Times New Roman"/>
          <w:sz w:val="24"/>
          <w:szCs w:val="24"/>
          <w:lang w:eastAsia="en-IN"/>
        </w:rPr>
        <w:t>RDKit</w:t>
      </w:r>
      <w:proofErr w:type="spellEnd"/>
      <w:r w:rsidRPr="00D36EE9">
        <w:rPr>
          <w:rFonts w:ascii="Times New Roman" w:eastAsia="Times New Roman" w:hAnsi="Times New Roman" w:cs="Times New Roman"/>
          <w:sz w:val="24"/>
          <w:szCs w:val="24"/>
          <w:lang w:eastAsia="en-IN"/>
        </w:rPr>
        <w:t xml:space="preserve"> are widely used for this purpose, providing efficient and accurate format transformation.</w:t>
      </w:r>
    </w:p>
    <w:p w14:paraId="0A2C9A83" w14:textId="77777777" w:rsidR="00D36EE9" w:rsidRPr="00D36EE9" w:rsidRDefault="00D36EE9" w:rsidP="00D36EE9">
      <w:pPr>
        <w:spacing w:before="100" w:beforeAutospacing="1" w:after="100" w:afterAutospacing="1" w:line="240" w:lineRule="auto"/>
        <w:rPr>
          <w:rFonts w:ascii="Times New Roman" w:eastAsia="Times New Roman" w:hAnsi="Times New Roman" w:cs="Times New Roman"/>
          <w:sz w:val="24"/>
          <w:szCs w:val="24"/>
          <w:lang w:eastAsia="en-IN"/>
        </w:rPr>
      </w:pPr>
      <w:r w:rsidRPr="00D36EE9">
        <w:rPr>
          <w:rFonts w:ascii="Times New Roman" w:eastAsia="Times New Roman" w:hAnsi="Times New Roman" w:cs="Times New Roman"/>
          <w:sz w:val="24"/>
          <w:szCs w:val="24"/>
          <w:lang w:eastAsia="en-IN"/>
        </w:rPr>
        <w:t>3. Generate 3D Structures</w:t>
      </w:r>
    </w:p>
    <w:p w14:paraId="15F1C885" w14:textId="46309063" w:rsidR="00D36EE9" w:rsidRPr="00D36EE9" w:rsidRDefault="00D36EE9" w:rsidP="00D36EE9">
      <w:pPr>
        <w:spacing w:before="100" w:beforeAutospacing="1" w:after="100" w:afterAutospacing="1" w:line="240" w:lineRule="auto"/>
        <w:rPr>
          <w:rFonts w:ascii="Times New Roman" w:eastAsia="Times New Roman" w:hAnsi="Times New Roman" w:cs="Times New Roman"/>
          <w:sz w:val="24"/>
          <w:szCs w:val="24"/>
          <w:lang w:eastAsia="en-IN"/>
        </w:rPr>
      </w:pPr>
      <w:r w:rsidRPr="00D36EE9">
        <w:rPr>
          <w:rFonts w:ascii="Times New Roman" w:eastAsia="Times New Roman" w:hAnsi="Times New Roman" w:cs="Times New Roman"/>
          <w:sz w:val="24"/>
          <w:szCs w:val="24"/>
          <w:lang w:eastAsia="en-IN"/>
        </w:rPr>
        <w:t xml:space="preserve">Molecular docking requires 3D structures of ligands. If the input structures are in 2D, they need to be converted to 3D. Tools like Open Babel, </w:t>
      </w:r>
      <w:proofErr w:type="spellStart"/>
      <w:r w:rsidRPr="00D36EE9">
        <w:rPr>
          <w:rFonts w:ascii="Times New Roman" w:eastAsia="Times New Roman" w:hAnsi="Times New Roman" w:cs="Times New Roman"/>
          <w:sz w:val="24"/>
          <w:szCs w:val="24"/>
          <w:lang w:eastAsia="en-IN"/>
        </w:rPr>
        <w:t>RDKit</w:t>
      </w:r>
      <w:proofErr w:type="spellEnd"/>
      <w:r w:rsidRPr="00D36EE9">
        <w:rPr>
          <w:rFonts w:ascii="Times New Roman" w:eastAsia="Times New Roman" w:hAnsi="Times New Roman" w:cs="Times New Roman"/>
          <w:sz w:val="24"/>
          <w:szCs w:val="24"/>
          <w:lang w:eastAsia="en-IN"/>
        </w:rPr>
        <w:t>, and Avogadro can generate 3D structures while maintaining proper bond lengths, angles, and stereochemistry. This step is crucial to represent the actual spatial arrangement of atoms in the ligand.</w:t>
      </w:r>
    </w:p>
    <w:p w14:paraId="77A64EE2" w14:textId="77777777" w:rsidR="00D36EE9" w:rsidRPr="00D36EE9" w:rsidRDefault="00D36EE9" w:rsidP="00D36EE9">
      <w:pPr>
        <w:spacing w:before="100" w:beforeAutospacing="1" w:after="100" w:afterAutospacing="1" w:line="240" w:lineRule="auto"/>
        <w:rPr>
          <w:rFonts w:ascii="Times New Roman" w:eastAsia="Times New Roman" w:hAnsi="Times New Roman" w:cs="Times New Roman"/>
          <w:sz w:val="24"/>
          <w:szCs w:val="24"/>
          <w:lang w:eastAsia="en-IN"/>
        </w:rPr>
      </w:pPr>
      <w:r w:rsidRPr="00D36EE9">
        <w:rPr>
          <w:rFonts w:ascii="Times New Roman" w:eastAsia="Times New Roman" w:hAnsi="Times New Roman" w:cs="Times New Roman"/>
          <w:sz w:val="24"/>
          <w:szCs w:val="24"/>
          <w:lang w:eastAsia="en-IN"/>
        </w:rPr>
        <w:t>4. Add Hydrogen Atoms</w:t>
      </w:r>
    </w:p>
    <w:p w14:paraId="5C087CF9" w14:textId="0FDC976F" w:rsidR="00D36EE9" w:rsidRPr="00D36EE9" w:rsidRDefault="00D36EE9" w:rsidP="00D36EE9">
      <w:pPr>
        <w:spacing w:before="100" w:beforeAutospacing="1" w:after="100" w:afterAutospacing="1" w:line="240" w:lineRule="auto"/>
        <w:rPr>
          <w:rFonts w:ascii="Times New Roman" w:eastAsia="Times New Roman" w:hAnsi="Times New Roman" w:cs="Times New Roman"/>
          <w:sz w:val="24"/>
          <w:szCs w:val="24"/>
          <w:lang w:eastAsia="en-IN"/>
        </w:rPr>
      </w:pPr>
      <w:r w:rsidRPr="00D36EE9">
        <w:rPr>
          <w:rFonts w:ascii="Times New Roman" w:eastAsia="Times New Roman" w:hAnsi="Times New Roman" w:cs="Times New Roman"/>
          <w:sz w:val="24"/>
          <w:szCs w:val="24"/>
          <w:lang w:eastAsia="en-IN"/>
        </w:rPr>
        <w:t xml:space="preserve">Hydrogen atoms, especially those affecting protonation states and binding interactions, must be explicitly added to the ligand structure. This ensures the correct representation of hydrogen bonding during docking. Tools such as Open Babel and </w:t>
      </w:r>
      <w:proofErr w:type="spellStart"/>
      <w:r w:rsidRPr="00D36EE9">
        <w:rPr>
          <w:rFonts w:ascii="Times New Roman" w:eastAsia="Times New Roman" w:hAnsi="Times New Roman" w:cs="Times New Roman"/>
          <w:sz w:val="24"/>
          <w:szCs w:val="24"/>
          <w:lang w:eastAsia="en-IN"/>
        </w:rPr>
        <w:t>PDBFixer</w:t>
      </w:r>
      <w:proofErr w:type="spellEnd"/>
      <w:r w:rsidRPr="00D36EE9">
        <w:rPr>
          <w:rFonts w:ascii="Times New Roman" w:eastAsia="Times New Roman" w:hAnsi="Times New Roman" w:cs="Times New Roman"/>
          <w:sz w:val="24"/>
          <w:szCs w:val="24"/>
          <w:lang w:eastAsia="en-IN"/>
        </w:rPr>
        <w:t xml:space="preserve"> can automate the addition of hydrogens</w:t>
      </w:r>
    </w:p>
    <w:p w14:paraId="4CAF5218" w14:textId="77777777" w:rsidR="00D36EE9" w:rsidRPr="00D36EE9" w:rsidRDefault="00D36EE9" w:rsidP="00D36EE9">
      <w:pPr>
        <w:spacing w:before="100" w:beforeAutospacing="1" w:after="100" w:afterAutospacing="1" w:line="240" w:lineRule="auto"/>
        <w:rPr>
          <w:rFonts w:ascii="Times New Roman" w:eastAsia="Times New Roman" w:hAnsi="Times New Roman" w:cs="Times New Roman"/>
          <w:sz w:val="24"/>
          <w:szCs w:val="24"/>
          <w:lang w:eastAsia="en-IN"/>
        </w:rPr>
      </w:pPr>
      <w:r w:rsidRPr="00D36EE9">
        <w:rPr>
          <w:rFonts w:ascii="Times New Roman" w:eastAsia="Times New Roman" w:hAnsi="Times New Roman" w:cs="Times New Roman"/>
          <w:sz w:val="24"/>
          <w:szCs w:val="24"/>
          <w:lang w:eastAsia="en-IN"/>
        </w:rPr>
        <w:t>5. Assign Charges</w:t>
      </w:r>
    </w:p>
    <w:p w14:paraId="353BBFFC" w14:textId="3D1F3892" w:rsidR="00D36EE9" w:rsidRPr="00D36EE9" w:rsidRDefault="00D36EE9" w:rsidP="00D36EE9">
      <w:pPr>
        <w:spacing w:before="100" w:beforeAutospacing="1" w:after="100" w:afterAutospacing="1" w:line="240" w:lineRule="auto"/>
        <w:rPr>
          <w:rFonts w:ascii="Times New Roman" w:eastAsia="Times New Roman" w:hAnsi="Times New Roman" w:cs="Times New Roman"/>
          <w:sz w:val="24"/>
          <w:szCs w:val="24"/>
          <w:lang w:eastAsia="en-IN"/>
        </w:rPr>
      </w:pPr>
      <w:r w:rsidRPr="00D36EE9">
        <w:rPr>
          <w:rFonts w:ascii="Times New Roman" w:eastAsia="Times New Roman" w:hAnsi="Times New Roman" w:cs="Times New Roman"/>
          <w:sz w:val="24"/>
          <w:szCs w:val="24"/>
          <w:lang w:eastAsia="en-IN"/>
        </w:rPr>
        <w:t>The electronic state of the ligand is defined by assigning atomic charges, which significantly influence docking accuracy. Common charge assignment methods include AM1-BCC and Gasteiger charges. Tools like Antechamber (part of the AMBER suite) and Open Babel are widely used for charge assignment</w:t>
      </w:r>
    </w:p>
    <w:p w14:paraId="5040E64F" w14:textId="77777777" w:rsidR="00D36EE9" w:rsidRPr="00D36EE9" w:rsidRDefault="00D36EE9" w:rsidP="00D36EE9">
      <w:pPr>
        <w:spacing w:before="100" w:beforeAutospacing="1" w:after="100" w:afterAutospacing="1" w:line="240" w:lineRule="auto"/>
        <w:rPr>
          <w:rFonts w:ascii="Times New Roman" w:eastAsia="Times New Roman" w:hAnsi="Times New Roman" w:cs="Times New Roman"/>
          <w:sz w:val="24"/>
          <w:szCs w:val="24"/>
          <w:lang w:eastAsia="en-IN"/>
        </w:rPr>
      </w:pPr>
      <w:r w:rsidRPr="00D36EE9">
        <w:rPr>
          <w:rFonts w:ascii="Times New Roman" w:eastAsia="Times New Roman" w:hAnsi="Times New Roman" w:cs="Times New Roman"/>
          <w:sz w:val="24"/>
          <w:szCs w:val="24"/>
          <w:lang w:eastAsia="en-IN"/>
        </w:rPr>
        <w:t>6. Protonation State and Tautomer Preparation</w:t>
      </w:r>
    </w:p>
    <w:p w14:paraId="274BFFA8" w14:textId="71CA01DE" w:rsidR="00D36EE9" w:rsidRPr="00D36EE9" w:rsidRDefault="00D36EE9" w:rsidP="00D36EE9">
      <w:pPr>
        <w:spacing w:before="100" w:beforeAutospacing="1" w:after="100" w:afterAutospacing="1" w:line="240" w:lineRule="auto"/>
        <w:rPr>
          <w:rFonts w:ascii="Times New Roman" w:eastAsia="Times New Roman" w:hAnsi="Times New Roman" w:cs="Times New Roman"/>
          <w:sz w:val="24"/>
          <w:szCs w:val="24"/>
          <w:lang w:eastAsia="en-IN"/>
        </w:rPr>
      </w:pPr>
      <w:r w:rsidRPr="00D36EE9">
        <w:rPr>
          <w:rFonts w:ascii="Times New Roman" w:eastAsia="Times New Roman" w:hAnsi="Times New Roman" w:cs="Times New Roman"/>
          <w:sz w:val="24"/>
          <w:szCs w:val="24"/>
          <w:lang w:eastAsia="en-IN"/>
        </w:rPr>
        <w:t xml:space="preserve">Ligands should be prepared in their correct protonation states and tautomeric forms, especially at the physiological pH (~7.4). Tools like </w:t>
      </w:r>
      <w:proofErr w:type="spellStart"/>
      <w:r w:rsidRPr="00D36EE9">
        <w:rPr>
          <w:rFonts w:ascii="Times New Roman" w:eastAsia="Times New Roman" w:hAnsi="Times New Roman" w:cs="Times New Roman"/>
          <w:sz w:val="24"/>
          <w:szCs w:val="24"/>
          <w:lang w:eastAsia="en-IN"/>
        </w:rPr>
        <w:t>ChemAxon’s</w:t>
      </w:r>
      <w:proofErr w:type="spellEnd"/>
      <w:r w:rsidRPr="00D36EE9">
        <w:rPr>
          <w:rFonts w:ascii="Times New Roman" w:eastAsia="Times New Roman" w:hAnsi="Times New Roman" w:cs="Times New Roman"/>
          <w:sz w:val="24"/>
          <w:szCs w:val="24"/>
          <w:lang w:eastAsia="en-IN"/>
        </w:rPr>
        <w:t xml:space="preserve"> Marvin Suite and </w:t>
      </w:r>
      <w:proofErr w:type="spellStart"/>
      <w:r w:rsidRPr="00D36EE9">
        <w:rPr>
          <w:rFonts w:ascii="Times New Roman" w:eastAsia="Times New Roman" w:hAnsi="Times New Roman" w:cs="Times New Roman"/>
          <w:sz w:val="24"/>
          <w:szCs w:val="24"/>
          <w:lang w:eastAsia="en-IN"/>
        </w:rPr>
        <w:t>Epik</w:t>
      </w:r>
      <w:proofErr w:type="spellEnd"/>
      <w:r w:rsidRPr="00D36EE9">
        <w:rPr>
          <w:rFonts w:ascii="Times New Roman" w:eastAsia="Times New Roman" w:hAnsi="Times New Roman" w:cs="Times New Roman"/>
          <w:sz w:val="24"/>
          <w:szCs w:val="24"/>
          <w:lang w:eastAsia="en-IN"/>
        </w:rPr>
        <w:t xml:space="preserve"> (part of the Schrödinger suite) can predict and generate the most likely states based on pH conditions. This step is critical to mimic biological conditions during docking.</w:t>
      </w:r>
    </w:p>
    <w:p w14:paraId="299B8EF9" w14:textId="77777777" w:rsidR="00D36EE9" w:rsidRPr="00D36EE9" w:rsidRDefault="00D36EE9" w:rsidP="00D36EE9">
      <w:pPr>
        <w:spacing w:before="100" w:beforeAutospacing="1" w:after="100" w:afterAutospacing="1" w:line="240" w:lineRule="auto"/>
        <w:rPr>
          <w:rFonts w:ascii="Times New Roman" w:eastAsia="Times New Roman" w:hAnsi="Times New Roman" w:cs="Times New Roman"/>
          <w:sz w:val="24"/>
          <w:szCs w:val="24"/>
          <w:lang w:eastAsia="en-IN"/>
        </w:rPr>
      </w:pPr>
      <w:r w:rsidRPr="00D36EE9">
        <w:rPr>
          <w:rFonts w:ascii="Times New Roman" w:eastAsia="Times New Roman" w:hAnsi="Times New Roman" w:cs="Times New Roman"/>
          <w:sz w:val="24"/>
          <w:szCs w:val="24"/>
          <w:lang w:eastAsia="en-IN"/>
        </w:rPr>
        <w:t>7. Energy Minimization</w:t>
      </w:r>
    </w:p>
    <w:p w14:paraId="61191137" w14:textId="777D84F1" w:rsidR="00D36EE9" w:rsidRPr="00D36EE9" w:rsidRDefault="00D36EE9" w:rsidP="00D36EE9">
      <w:pPr>
        <w:spacing w:before="100" w:beforeAutospacing="1" w:after="100" w:afterAutospacing="1" w:line="240" w:lineRule="auto"/>
        <w:rPr>
          <w:rFonts w:ascii="Times New Roman" w:eastAsia="Times New Roman" w:hAnsi="Times New Roman" w:cs="Times New Roman"/>
          <w:sz w:val="24"/>
          <w:szCs w:val="24"/>
          <w:lang w:eastAsia="en-IN"/>
        </w:rPr>
      </w:pPr>
      <w:r w:rsidRPr="00D36EE9">
        <w:rPr>
          <w:rFonts w:ascii="Times New Roman" w:eastAsia="Times New Roman" w:hAnsi="Times New Roman" w:cs="Times New Roman"/>
          <w:sz w:val="24"/>
          <w:szCs w:val="24"/>
          <w:lang w:eastAsia="en-IN"/>
        </w:rPr>
        <w:t xml:space="preserve">Energy minimization ensures that the ligand geometry is optimized, removing steric clashes and improving molecular stability. Tools like Open Babel and </w:t>
      </w:r>
      <w:proofErr w:type="spellStart"/>
      <w:r w:rsidRPr="00D36EE9">
        <w:rPr>
          <w:rFonts w:ascii="Times New Roman" w:eastAsia="Times New Roman" w:hAnsi="Times New Roman" w:cs="Times New Roman"/>
          <w:sz w:val="24"/>
          <w:szCs w:val="24"/>
          <w:lang w:eastAsia="en-IN"/>
        </w:rPr>
        <w:t>RDKit</w:t>
      </w:r>
      <w:proofErr w:type="spellEnd"/>
      <w:r w:rsidRPr="00D36EE9">
        <w:rPr>
          <w:rFonts w:ascii="Times New Roman" w:eastAsia="Times New Roman" w:hAnsi="Times New Roman" w:cs="Times New Roman"/>
          <w:sz w:val="24"/>
          <w:szCs w:val="24"/>
          <w:lang w:eastAsia="en-IN"/>
        </w:rPr>
        <w:t xml:space="preserve"> (using force fields such as MMFF94) or visualization software like Avogadro can be used to perform energy minimization. This helps prepare the ligand for accurate docking predictions.</w:t>
      </w:r>
    </w:p>
    <w:p w14:paraId="19B64C2A" w14:textId="77777777" w:rsidR="00D36EE9" w:rsidRPr="00D36EE9" w:rsidRDefault="00D36EE9" w:rsidP="00D36EE9">
      <w:pPr>
        <w:spacing w:before="100" w:beforeAutospacing="1" w:after="100" w:afterAutospacing="1" w:line="240" w:lineRule="auto"/>
        <w:rPr>
          <w:rFonts w:ascii="Times New Roman" w:eastAsia="Times New Roman" w:hAnsi="Times New Roman" w:cs="Times New Roman"/>
          <w:sz w:val="24"/>
          <w:szCs w:val="24"/>
          <w:lang w:eastAsia="en-IN"/>
        </w:rPr>
      </w:pPr>
      <w:r w:rsidRPr="00D36EE9">
        <w:rPr>
          <w:rFonts w:ascii="Times New Roman" w:eastAsia="Times New Roman" w:hAnsi="Times New Roman" w:cs="Times New Roman"/>
          <w:sz w:val="24"/>
          <w:szCs w:val="24"/>
          <w:lang w:eastAsia="en-IN"/>
        </w:rPr>
        <w:t>8. Remove Redundant Conformations</w:t>
      </w:r>
    </w:p>
    <w:p w14:paraId="4062290B" w14:textId="48C2E2A4" w:rsidR="00D36EE9" w:rsidRPr="00D36EE9" w:rsidRDefault="00D36EE9" w:rsidP="00D36EE9">
      <w:pPr>
        <w:spacing w:before="100" w:beforeAutospacing="1" w:after="100" w:afterAutospacing="1" w:line="240" w:lineRule="auto"/>
        <w:rPr>
          <w:rFonts w:ascii="Times New Roman" w:eastAsia="Times New Roman" w:hAnsi="Times New Roman" w:cs="Times New Roman"/>
          <w:sz w:val="24"/>
          <w:szCs w:val="24"/>
          <w:lang w:eastAsia="en-IN"/>
        </w:rPr>
      </w:pPr>
      <w:r w:rsidRPr="00D36EE9">
        <w:rPr>
          <w:rFonts w:ascii="Times New Roman" w:eastAsia="Times New Roman" w:hAnsi="Times New Roman" w:cs="Times New Roman"/>
          <w:sz w:val="24"/>
          <w:szCs w:val="24"/>
          <w:lang w:eastAsia="en-IN"/>
        </w:rPr>
        <w:t xml:space="preserve">If the ligand library contains multiple conformations of the same molecule, redundancy can lead to inefficiency in docking studies. Clustering or filtering redundant conformations helps streamline the library. Tools such as </w:t>
      </w:r>
      <w:proofErr w:type="spellStart"/>
      <w:r w:rsidRPr="00D36EE9">
        <w:rPr>
          <w:rFonts w:ascii="Times New Roman" w:eastAsia="Times New Roman" w:hAnsi="Times New Roman" w:cs="Times New Roman"/>
          <w:sz w:val="24"/>
          <w:szCs w:val="24"/>
          <w:lang w:eastAsia="en-IN"/>
        </w:rPr>
        <w:t>RDKit</w:t>
      </w:r>
      <w:proofErr w:type="spellEnd"/>
      <w:r w:rsidRPr="00D36EE9">
        <w:rPr>
          <w:rFonts w:ascii="Times New Roman" w:eastAsia="Times New Roman" w:hAnsi="Times New Roman" w:cs="Times New Roman"/>
          <w:sz w:val="24"/>
          <w:szCs w:val="24"/>
          <w:lang w:eastAsia="en-IN"/>
        </w:rPr>
        <w:t xml:space="preserve"> or Schrödinger’s </w:t>
      </w:r>
      <w:proofErr w:type="spellStart"/>
      <w:r w:rsidRPr="00D36EE9">
        <w:rPr>
          <w:rFonts w:ascii="Times New Roman" w:eastAsia="Times New Roman" w:hAnsi="Times New Roman" w:cs="Times New Roman"/>
          <w:sz w:val="24"/>
          <w:szCs w:val="24"/>
          <w:lang w:eastAsia="en-IN"/>
        </w:rPr>
        <w:t>LigPrep</w:t>
      </w:r>
      <w:proofErr w:type="spellEnd"/>
      <w:r w:rsidRPr="00D36EE9">
        <w:rPr>
          <w:rFonts w:ascii="Times New Roman" w:eastAsia="Times New Roman" w:hAnsi="Times New Roman" w:cs="Times New Roman"/>
          <w:sz w:val="24"/>
          <w:szCs w:val="24"/>
          <w:lang w:eastAsia="en-IN"/>
        </w:rPr>
        <w:t xml:space="preserve"> are effective for this task, ensuring a diverse and efficient set of ligands.</w:t>
      </w:r>
    </w:p>
    <w:p w14:paraId="10CD5794" w14:textId="77777777" w:rsidR="00D36EE9" w:rsidRPr="00D36EE9" w:rsidRDefault="00D36EE9" w:rsidP="00D36EE9">
      <w:pPr>
        <w:spacing w:before="100" w:beforeAutospacing="1" w:after="100" w:afterAutospacing="1" w:line="240" w:lineRule="auto"/>
        <w:rPr>
          <w:rFonts w:ascii="Times New Roman" w:eastAsia="Times New Roman" w:hAnsi="Times New Roman" w:cs="Times New Roman"/>
          <w:sz w:val="24"/>
          <w:szCs w:val="24"/>
          <w:lang w:eastAsia="en-IN"/>
        </w:rPr>
      </w:pPr>
      <w:r w:rsidRPr="00D36EE9">
        <w:rPr>
          <w:rFonts w:ascii="Times New Roman" w:eastAsia="Times New Roman" w:hAnsi="Times New Roman" w:cs="Times New Roman"/>
          <w:sz w:val="24"/>
          <w:szCs w:val="24"/>
          <w:lang w:eastAsia="en-IN"/>
        </w:rPr>
        <w:t>9. Save in Docking-Compatible Format</w:t>
      </w:r>
    </w:p>
    <w:p w14:paraId="573D4C76" w14:textId="086FEC24" w:rsidR="00D36EE9" w:rsidRPr="00D36EE9" w:rsidRDefault="00D36EE9" w:rsidP="00D36EE9">
      <w:pPr>
        <w:spacing w:before="100" w:beforeAutospacing="1" w:after="100" w:afterAutospacing="1" w:line="240" w:lineRule="auto"/>
        <w:rPr>
          <w:rFonts w:ascii="Times New Roman" w:eastAsia="Times New Roman" w:hAnsi="Times New Roman" w:cs="Times New Roman"/>
          <w:sz w:val="24"/>
          <w:szCs w:val="24"/>
          <w:lang w:eastAsia="en-IN"/>
        </w:rPr>
      </w:pPr>
      <w:r w:rsidRPr="00D36EE9">
        <w:rPr>
          <w:rFonts w:ascii="Times New Roman" w:eastAsia="Times New Roman" w:hAnsi="Times New Roman" w:cs="Times New Roman"/>
          <w:sz w:val="24"/>
          <w:szCs w:val="24"/>
          <w:lang w:eastAsia="en-IN"/>
        </w:rPr>
        <w:lastRenderedPageBreak/>
        <w:t xml:space="preserve">Docking software requires specific input formats. For example, </w:t>
      </w:r>
      <w:proofErr w:type="spellStart"/>
      <w:r w:rsidRPr="00D36EE9">
        <w:rPr>
          <w:rFonts w:ascii="Times New Roman" w:eastAsia="Times New Roman" w:hAnsi="Times New Roman" w:cs="Times New Roman"/>
          <w:sz w:val="24"/>
          <w:szCs w:val="24"/>
          <w:lang w:eastAsia="en-IN"/>
        </w:rPr>
        <w:t>AutoDock</w:t>
      </w:r>
      <w:proofErr w:type="spellEnd"/>
      <w:r w:rsidRPr="00D36EE9">
        <w:rPr>
          <w:rFonts w:ascii="Times New Roman" w:eastAsia="Times New Roman" w:hAnsi="Times New Roman" w:cs="Times New Roman"/>
          <w:sz w:val="24"/>
          <w:szCs w:val="24"/>
          <w:lang w:eastAsia="en-IN"/>
        </w:rPr>
        <w:t xml:space="preserve"> and </w:t>
      </w:r>
      <w:proofErr w:type="spellStart"/>
      <w:r w:rsidRPr="00D36EE9">
        <w:rPr>
          <w:rFonts w:ascii="Times New Roman" w:eastAsia="Times New Roman" w:hAnsi="Times New Roman" w:cs="Times New Roman"/>
          <w:sz w:val="24"/>
          <w:szCs w:val="24"/>
          <w:lang w:eastAsia="en-IN"/>
        </w:rPr>
        <w:t>AutoDock</w:t>
      </w:r>
      <w:proofErr w:type="spellEnd"/>
      <w:r w:rsidRPr="00D36EE9">
        <w:rPr>
          <w:rFonts w:ascii="Times New Roman" w:eastAsia="Times New Roman" w:hAnsi="Times New Roman" w:cs="Times New Roman"/>
          <w:sz w:val="24"/>
          <w:szCs w:val="24"/>
          <w:lang w:eastAsia="en-IN"/>
        </w:rPr>
        <w:t xml:space="preserve"> Vina require PDBQT files, while DOCK uses MOL2 files. After preparation, save the ligands in the required format using tools like </w:t>
      </w:r>
      <w:proofErr w:type="spellStart"/>
      <w:r w:rsidRPr="00D36EE9">
        <w:rPr>
          <w:rFonts w:ascii="Times New Roman" w:eastAsia="Times New Roman" w:hAnsi="Times New Roman" w:cs="Times New Roman"/>
          <w:sz w:val="24"/>
          <w:szCs w:val="24"/>
          <w:lang w:eastAsia="en-IN"/>
        </w:rPr>
        <w:t>AutoDockTools</w:t>
      </w:r>
      <w:proofErr w:type="spellEnd"/>
      <w:r w:rsidRPr="00D36EE9">
        <w:rPr>
          <w:rFonts w:ascii="Times New Roman" w:eastAsia="Times New Roman" w:hAnsi="Times New Roman" w:cs="Times New Roman"/>
          <w:sz w:val="24"/>
          <w:szCs w:val="24"/>
          <w:lang w:eastAsia="en-IN"/>
        </w:rPr>
        <w:t xml:space="preserve"> for PDBQT conversion or Open Babel for other formats.</w:t>
      </w:r>
    </w:p>
    <w:p w14:paraId="65AB3929" w14:textId="77777777" w:rsidR="00D36EE9" w:rsidRPr="00D36EE9" w:rsidRDefault="00D36EE9" w:rsidP="00D36EE9">
      <w:pPr>
        <w:spacing w:before="100" w:beforeAutospacing="1" w:after="100" w:afterAutospacing="1" w:line="240" w:lineRule="auto"/>
        <w:rPr>
          <w:rFonts w:ascii="Times New Roman" w:eastAsia="Times New Roman" w:hAnsi="Times New Roman" w:cs="Times New Roman"/>
          <w:sz w:val="24"/>
          <w:szCs w:val="24"/>
          <w:lang w:eastAsia="en-IN"/>
        </w:rPr>
      </w:pPr>
      <w:r w:rsidRPr="00D36EE9">
        <w:rPr>
          <w:rFonts w:ascii="Times New Roman" w:eastAsia="Times New Roman" w:hAnsi="Times New Roman" w:cs="Times New Roman"/>
          <w:sz w:val="24"/>
          <w:szCs w:val="24"/>
          <w:lang w:eastAsia="en-IN"/>
        </w:rPr>
        <w:t>10. Validation and Verification</w:t>
      </w:r>
    </w:p>
    <w:p w14:paraId="5F7F2366" w14:textId="74BCC21E" w:rsidR="00D36EE9" w:rsidRPr="00D36EE9" w:rsidRDefault="00D36EE9" w:rsidP="00D36EE9">
      <w:pPr>
        <w:spacing w:before="100" w:beforeAutospacing="1" w:after="100" w:afterAutospacing="1" w:line="240" w:lineRule="auto"/>
        <w:rPr>
          <w:rFonts w:ascii="Times New Roman" w:eastAsia="Times New Roman" w:hAnsi="Times New Roman" w:cs="Times New Roman"/>
          <w:sz w:val="24"/>
          <w:szCs w:val="24"/>
          <w:lang w:eastAsia="en-IN"/>
        </w:rPr>
      </w:pPr>
      <w:r w:rsidRPr="00D36EE9">
        <w:rPr>
          <w:rFonts w:ascii="Times New Roman" w:eastAsia="Times New Roman" w:hAnsi="Times New Roman" w:cs="Times New Roman"/>
          <w:sz w:val="24"/>
          <w:szCs w:val="24"/>
          <w:lang w:eastAsia="en-IN"/>
        </w:rPr>
        <w:t xml:space="preserve">The final step involves visualizing and checking the prepared ligands to ensure correctness. Molecular viewers like </w:t>
      </w:r>
      <w:proofErr w:type="spellStart"/>
      <w:r w:rsidRPr="00D36EE9">
        <w:rPr>
          <w:rFonts w:ascii="Times New Roman" w:eastAsia="Times New Roman" w:hAnsi="Times New Roman" w:cs="Times New Roman"/>
          <w:sz w:val="24"/>
          <w:szCs w:val="24"/>
          <w:lang w:eastAsia="en-IN"/>
        </w:rPr>
        <w:t>PyMOL</w:t>
      </w:r>
      <w:proofErr w:type="spellEnd"/>
      <w:r w:rsidRPr="00D36EE9">
        <w:rPr>
          <w:rFonts w:ascii="Times New Roman" w:eastAsia="Times New Roman" w:hAnsi="Times New Roman" w:cs="Times New Roman"/>
          <w:sz w:val="24"/>
          <w:szCs w:val="24"/>
          <w:lang w:eastAsia="en-IN"/>
        </w:rPr>
        <w:t xml:space="preserve"> and UCSF Chimera allow for manual inspection, enabling you to verify the geometry, charges, and protonation states. Proper validation minimizes errors and ensures that the ligands are ready for docking.</w:t>
      </w:r>
    </w:p>
    <w:p w14:paraId="14658EA8" w14:textId="474AE7C2" w:rsidR="005C22C2" w:rsidRPr="00FA4523" w:rsidRDefault="005C22C2" w:rsidP="00C663C5">
      <w:pPr>
        <w:spacing w:before="100" w:beforeAutospacing="1" w:after="100" w:afterAutospacing="1" w:line="240" w:lineRule="auto"/>
        <w:rPr>
          <w:rFonts w:ascii="Times New Roman" w:hAnsi="Times New Roman" w:cs="Times New Roman"/>
          <w:sz w:val="24"/>
          <w:szCs w:val="24"/>
        </w:rPr>
      </w:pPr>
      <w:r w:rsidRPr="00FA4523">
        <w:rPr>
          <w:rFonts w:ascii="Times New Roman" w:hAnsi="Times New Roman" w:cs="Times New Roman"/>
          <w:sz w:val="24"/>
          <w:szCs w:val="24"/>
        </w:rPr>
        <w:t>Computational drug discovery has become a vital component in the identification and development of new pharmaceuticals, particularly for targets like the Angiotensin II Receptor Type 1 (AT1R). This process involves various methods and tools, primarily focused on molecular docking, which helps predict the interaction between small molecules (ligands) and macromolecular targets (proteins). Below are the key techniques and tools utilized in this domain.</w:t>
      </w:r>
    </w:p>
    <w:p w14:paraId="717758DA" w14:textId="7FEEE5C3" w:rsidR="005C22C2" w:rsidRPr="00397376" w:rsidRDefault="005C22C2" w:rsidP="005C22C2">
      <w:pPr>
        <w:spacing w:before="100" w:beforeAutospacing="1" w:after="100" w:afterAutospacing="1" w:line="240" w:lineRule="auto"/>
        <w:rPr>
          <w:rFonts w:ascii="Times New Roman" w:eastAsia="Times New Roman" w:hAnsi="Times New Roman" w:cs="Times New Roman"/>
          <w:b/>
          <w:bCs/>
          <w:sz w:val="24"/>
          <w:szCs w:val="24"/>
          <w:lang w:eastAsia="en-IN"/>
        </w:rPr>
      </w:pPr>
      <w:r w:rsidRPr="00397376">
        <w:rPr>
          <w:rFonts w:ascii="Times New Roman" w:eastAsia="Times New Roman" w:hAnsi="Times New Roman" w:cs="Times New Roman"/>
          <w:b/>
          <w:bCs/>
          <w:sz w:val="24"/>
          <w:szCs w:val="24"/>
          <w:lang w:eastAsia="en-IN"/>
        </w:rPr>
        <w:t>a.) Molecular Docking</w:t>
      </w:r>
    </w:p>
    <w:p w14:paraId="0A98849B" w14:textId="77777777" w:rsidR="005C22C2" w:rsidRPr="00FA4523" w:rsidRDefault="005C22C2" w:rsidP="005C22C2">
      <w:pPr>
        <w:spacing w:before="100" w:beforeAutospacing="1" w:after="100" w:afterAutospacing="1" w:line="240" w:lineRule="auto"/>
        <w:rPr>
          <w:rFonts w:ascii="Times New Roman" w:eastAsia="Times New Roman" w:hAnsi="Times New Roman" w:cs="Times New Roman"/>
          <w:sz w:val="24"/>
          <w:szCs w:val="24"/>
          <w:lang w:eastAsia="en-IN"/>
        </w:rPr>
      </w:pPr>
      <w:r w:rsidRPr="00FA4523">
        <w:rPr>
          <w:rFonts w:ascii="Times New Roman" w:eastAsia="Times New Roman" w:hAnsi="Times New Roman" w:cs="Times New Roman"/>
          <w:sz w:val="24"/>
          <w:szCs w:val="24"/>
          <w:lang w:eastAsia="en-IN"/>
        </w:rPr>
        <w:t>Molecular docking is a computational technique used to simulate the interaction between a ligand and a protein. It helps in predicting binding affinities and the preferred orientation of ligands within the binding site of target proteins like AT1R. The main steps involved include:</w:t>
      </w:r>
    </w:p>
    <w:p w14:paraId="345D24E6" w14:textId="70CF6F26" w:rsidR="005C22C2" w:rsidRPr="00FA4523" w:rsidRDefault="005C22C2" w:rsidP="005C22C2">
      <w:pPr>
        <w:spacing w:before="100" w:beforeAutospacing="1" w:after="100" w:afterAutospacing="1" w:line="240" w:lineRule="auto"/>
        <w:rPr>
          <w:rFonts w:ascii="Times New Roman" w:eastAsia="Times New Roman" w:hAnsi="Times New Roman" w:cs="Times New Roman"/>
          <w:sz w:val="24"/>
          <w:szCs w:val="24"/>
          <w:lang w:eastAsia="en-IN"/>
        </w:rPr>
      </w:pPr>
      <w:r w:rsidRPr="00FA4523">
        <w:rPr>
          <w:rFonts w:ascii="Times New Roman" w:eastAsia="Times New Roman" w:hAnsi="Times New Roman" w:cs="Times New Roman"/>
          <w:sz w:val="24"/>
          <w:szCs w:val="24"/>
          <w:lang w:eastAsia="en-IN"/>
        </w:rPr>
        <w:t>Preparation of Protein and Ligand: This involves cleaning the protein structure (removing water molecules, adding hydrogens), optimizing ligand geometry, and calculating charges.</w:t>
      </w:r>
      <w:r w:rsidR="00862D7D" w:rsidRPr="00FA4523">
        <w:rPr>
          <w:rFonts w:ascii="Times New Roman" w:eastAsia="Times New Roman" w:hAnsi="Times New Roman" w:cs="Times New Roman"/>
          <w:sz w:val="24"/>
          <w:szCs w:val="24"/>
          <w:lang w:eastAsia="en-IN"/>
        </w:rPr>
        <w:t xml:space="preserve"> </w:t>
      </w:r>
      <w:r w:rsidRPr="00FA4523">
        <w:rPr>
          <w:rFonts w:ascii="Times New Roman" w:eastAsia="Times New Roman" w:hAnsi="Times New Roman" w:cs="Times New Roman"/>
          <w:sz w:val="24"/>
          <w:szCs w:val="24"/>
          <w:lang w:eastAsia="en-IN"/>
        </w:rPr>
        <w:t>Docking Algorithms: Various algorithms are employed, including:</w:t>
      </w:r>
    </w:p>
    <w:p w14:paraId="745D5941" w14:textId="77777777" w:rsidR="005C22C2" w:rsidRPr="00FA4523" w:rsidRDefault="005C22C2" w:rsidP="005C22C2">
      <w:pPr>
        <w:spacing w:before="100" w:beforeAutospacing="1" w:after="100" w:afterAutospacing="1" w:line="240" w:lineRule="auto"/>
        <w:rPr>
          <w:rFonts w:ascii="Times New Roman" w:eastAsia="Times New Roman" w:hAnsi="Times New Roman" w:cs="Times New Roman"/>
          <w:sz w:val="24"/>
          <w:szCs w:val="24"/>
          <w:lang w:eastAsia="en-IN"/>
        </w:rPr>
      </w:pPr>
      <w:proofErr w:type="spellStart"/>
      <w:r w:rsidRPr="00FA4523">
        <w:rPr>
          <w:rFonts w:ascii="Times New Roman" w:eastAsia="Times New Roman" w:hAnsi="Times New Roman" w:cs="Times New Roman"/>
          <w:sz w:val="24"/>
          <w:szCs w:val="24"/>
          <w:lang w:eastAsia="en-IN"/>
        </w:rPr>
        <w:t>AutoDock</w:t>
      </w:r>
      <w:proofErr w:type="spellEnd"/>
      <w:r w:rsidRPr="00FA4523">
        <w:rPr>
          <w:rFonts w:ascii="Times New Roman" w:eastAsia="Times New Roman" w:hAnsi="Times New Roman" w:cs="Times New Roman"/>
          <w:sz w:val="24"/>
          <w:szCs w:val="24"/>
          <w:lang w:eastAsia="en-IN"/>
        </w:rPr>
        <w:t xml:space="preserve"> Vina: A popular tool for its efficiency in scoring ligand binding affinities.</w:t>
      </w:r>
    </w:p>
    <w:p w14:paraId="3C35FA51" w14:textId="77777777" w:rsidR="005C22C2" w:rsidRPr="00FA4523" w:rsidRDefault="005C22C2" w:rsidP="005C22C2">
      <w:pPr>
        <w:spacing w:before="100" w:beforeAutospacing="1" w:after="100" w:afterAutospacing="1" w:line="240" w:lineRule="auto"/>
        <w:rPr>
          <w:rFonts w:ascii="Times New Roman" w:eastAsia="Times New Roman" w:hAnsi="Times New Roman" w:cs="Times New Roman"/>
          <w:sz w:val="24"/>
          <w:szCs w:val="24"/>
          <w:lang w:eastAsia="en-IN"/>
        </w:rPr>
      </w:pPr>
      <w:r w:rsidRPr="00FA4523">
        <w:rPr>
          <w:rFonts w:ascii="Times New Roman" w:eastAsia="Times New Roman" w:hAnsi="Times New Roman" w:cs="Times New Roman"/>
          <w:sz w:val="24"/>
          <w:szCs w:val="24"/>
          <w:lang w:eastAsia="en-IN"/>
        </w:rPr>
        <w:t>FRED: Known for its speed and accuracy in predicting binding modes.</w:t>
      </w:r>
    </w:p>
    <w:p w14:paraId="1FA9E1A8" w14:textId="4BB95489" w:rsidR="005C22C2" w:rsidRPr="00FA4523" w:rsidRDefault="005C22C2" w:rsidP="005C22C2">
      <w:pPr>
        <w:spacing w:before="100" w:beforeAutospacing="1" w:after="100" w:afterAutospacing="1" w:line="240" w:lineRule="auto"/>
        <w:rPr>
          <w:rFonts w:ascii="Times New Roman" w:eastAsia="Times New Roman" w:hAnsi="Times New Roman" w:cs="Times New Roman"/>
          <w:sz w:val="24"/>
          <w:szCs w:val="24"/>
          <w:lang w:eastAsia="en-IN"/>
        </w:rPr>
      </w:pPr>
      <w:r w:rsidRPr="00FA4523">
        <w:rPr>
          <w:rFonts w:ascii="Times New Roman" w:eastAsia="Times New Roman" w:hAnsi="Times New Roman" w:cs="Times New Roman"/>
          <w:sz w:val="24"/>
          <w:szCs w:val="24"/>
          <w:lang w:eastAsia="en-IN"/>
        </w:rPr>
        <w:t xml:space="preserve">GOLD and </w:t>
      </w:r>
      <w:proofErr w:type="spellStart"/>
      <w:r w:rsidRPr="00FA4523">
        <w:rPr>
          <w:rFonts w:ascii="Times New Roman" w:eastAsia="Times New Roman" w:hAnsi="Times New Roman" w:cs="Times New Roman"/>
          <w:sz w:val="24"/>
          <w:szCs w:val="24"/>
          <w:lang w:eastAsia="en-IN"/>
        </w:rPr>
        <w:t>FlexX</w:t>
      </w:r>
      <w:proofErr w:type="spellEnd"/>
      <w:r w:rsidRPr="00FA4523">
        <w:rPr>
          <w:rFonts w:ascii="Times New Roman" w:eastAsia="Times New Roman" w:hAnsi="Times New Roman" w:cs="Times New Roman"/>
          <w:sz w:val="24"/>
          <w:szCs w:val="24"/>
          <w:lang w:eastAsia="en-IN"/>
        </w:rPr>
        <w:t>: These tools are also used for their robust scoring functions.</w:t>
      </w:r>
    </w:p>
    <w:p w14:paraId="60BDAB38" w14:textId="6804F670" w:rsidR="00862D7D" w:rsidRPr="00FA4523" w:rsidRDefault="00862D7D" w:rsidP="00862D7D">
      <w:pPr>
        <w:spacing w:before="100" w:beforeAutospacing="1" w:after="100" w:afterAutospacing="1" w:line="240" w:lineRule="auto"/>
        <w:rPr>
          <w:rFonts w:ascii="Times New Roman" w:eastAsia="Times New Roman" w:hAnsi="Times New Roman" w:cs="Times New Roman"/>
          <w:sz w:val="24"/>
          <w:szCs w:val="24"/>
          <w:lang w:eastAsia="en-IN"/>
        </w:rPr>
      </w:pPr>
      <w:r w:rsidRPr="00FA4523">
        <w:rPr>
          <w:rFonts w:ascii="Times New Roman" w:eastAsia="Times New Roman" w:hAnsi="Times New Roman" w:cs="Times New Roman"/>
          <w:sz w:val="24"/>
          <w:szCs w:val="24"/>
          <w:lang w:eastAsia="en-IN"/>
        </w:rPr>
        <w:t xml:space="preserve">In the field of computational drug discovery, several specialized software tools are utilized to facilitate the docking process for targets like the Angiotensin II Receptor Type 1 (AT1R). This overview focuses on four prominent tools: BIOVIA Discovery Studio, </w:t>
      </w:r>
      <w:proofErr w:type="spellStart"/>
      <w:r w:rsidRPr="00FA4523">
        <w:rPr>
          <w:rFonts w:ascii="Times New Roman" w:eastAsia="Times New Roman" w:hAnsi="Times New Roman" w:cs="Times New Roman"/>
          <w:sz w:val="24"/>
          <w:szCs w:val="24"/>
          <w:lang w:eastAsia="en-IN"/>
        </w:rPr>
        <w:t>PyRx</w:t>
      </w:r>
      <w:proofErr w:type="spellEnd"/>
      <w:r w:rsidRPr="00FA4523">
        <w:rPr>
          <w:rFonts w:ascii="Times New Roman" w:eastAsia="Times New Roman" w:hAnsi="Times New Roman" w:cs="Times New Roman"/>
          <w:sz w:val="24"/>
          <w:szCs w:val="24"/>
          <w:lang w:eastAsia="en-IN"/>
        </w:rPr>
        <w:t xml:space="preserve">, </w:t>
      </w:r>
      <w:proofErr w:type="spellStart"/>
      <w:r w:rsidRPr="00FA4523">
        <w:rPr>
          <w:rFonts w:ascii="Times New Roman" w:eastAsia="Times New Roman" w:hAnsi="Times New Roman" w:cs="Times New Roman"/>
          <w:sz w:val="24"/>
          <w:szCs w:val="24"/>
          <w:lang w:eastAsia="en-IN"/>
        </w:rPr>
        <w:t>PyMOL</w:t>
      </w:r>
      <w:proofErr w:type="spellEnd"/>
      <w:r w:rsidRPr="00FA4523">
        <w:rPr>
          <w:rFonts w:ascii="Times New Roman" w:eastAsia="Times New Roman" w:hAnsi="Times New Roman" w:cs="Times New Roman"/>
          <w:sz w:val="24"/>
          <w:szCs w:val="24"/>
          <w:lang w:eastAsia="en-IN"/>
        </w:rPr>
        <w:t xml:space="preserve">, and </w:t>
      </w:r>
      <w:proofErr w:type="spellStart"/>
      <w:r w:rsidRPr="00FA4523">
        <w:rPr>
          <w:rFonts w:ascii="Times New Roman" w:eastAsia="Times New Roman" w:hAnsi="Times New Roman" w:cs="Times New Roman"/>
          <w:sz w:val="24"/>
          <w:szCs w:val="24"/>
          <w:lang w:eastAsia="en-IN"/>
        </w:rPr>
        <w:t>LigPlot</w:t>
      </w:r>
      <w:proofErr w:type="spellEnd"/>
      <w:r w:rsidRPr="00FA4523">
        <w:rPr>
          <w:rFonts w:ascii="Times New Roman" w:eastAsia="Times New Roman" w:hAnsi="Times New Roman" w:cs="Times New Roman"/>
          <w:sz w:val="24"/>
          <w:szCs w:val="24"/>
          <w:lang w:eastAsia="en-IN"/>
        </w:rPr>
        <w:t>. Each tool offers unique functionalities that contribute to the molecular docking workflow.</w:t>
      </w:r>
    </w:p>
    <w:p w14:paraId="6138836D" w14:textId="77777777" w:rsidR="006144AA" w:rsidRDefault="006144AA" w:rsidP="00862D7D">
      <w:pPr>
        <w:spacing w:before="100" w:beforeAutospacing="1" w:after="100" w:afterAutospacing="1" w:line="240" w:lineRule="auto"/>
        <w:rPr>
          <w:rFonts w:ascii="Times New Roman" w:eastAsia="Times New Roman" w:hAnsi="Times New Roman" w:cs="Times New Roman"/>
          <w:b/>
          <w:bCs/>
          <w:sz w:val="24"/>
          <w:szCs w:val="24"/>
          <w:lang w:eastAsia="en-IN"/>
        </w:rPr>
      </w:pPr>
    </w:p>
    <w:p w14:paraId="157CA037" w14:textId="77777777" w:rsidR="006144AA" w:rsidRDefault="006144AA" w:rsidP="00862D7D">
      <w:pPr>
        <w:spacing w:before="100" w:beforeAutospacing="1" w:after="100" w:afterAutospacing="1" w:line="240" w:lineRule="auto"/>
        <w:rPr>
          <w:rFonts w:ascii="Times New Roman" w:eastAsia="Times New Roman" w:hAnsi="Times New Roman" w:cs="Times New Roman"/>
          <w:b/>
          <w:bCs/>
          <w:sz w:val="24"/>
          <w:szCs w:val="24"/>
          <w:lang w:eastAsia="en-IN"/>
        </w:rPr>
      </w:pPr>
    </w:p>
    <w:p w14:paraId="675E79A7" w14:textId="5016CB28" w:rsidR="00862D7D" w:rsidRPr="00397376" w:rsidRDefault="00862D7D" w:rsidP="00862D7D">
      <w:pPr>
        <w:spacing w:before="100" w:beforeAutospacing="1" w:after="100" w:afterAutospacing="1" w:line="240" w:lineRule="auto"/>
        <w:rPr>
          <w:rFonts w:ascii="Times New Roman" w:eastAsia="Times New Roman" w:hAnsi="Times New Roman" w:cs="Times New Roman"/>
          <w:b/>
          <w:bCs/>
          <w:sz w:val="24"/>
          <w:szCs w:val="24"/>
          <w:lang w:eastAsia="en-IN"/>
        </w:rPr>
      </w:pPr>
      <w:r w:rsidRPr="00397376">
        <w:rPr>
          <w:rFonts w:ascii="Times New Roman" w:eastAsia="Times New Roman" w:hAnsi="Times New Roman" w:cs="Times New Roman"/>
          <w:b/>
          <w:bCs/>
          <w:sz w:val="24"/>
          <w:szCs w:val="24"/>
          <w:lang w:eastAsia="en-IN"/>
        </w:rPr>
        <w:t>1. BIOVIA Discovery Studio</w:t>
      </w:r>
    </w:p>
    <w:p w14:paraId="4B4D983A" w14:textId="3509724E" w:rsidR="00862D7D" w:rsidRPr="00FA4523" w:rsidRDefault="00862D7D" w:rsidP="00862D7D">
      <w:pPr>
        <w:spacing w:before="100" w:beforeAutospacing="1" w:after="100" w:afterAutospacing="1" w:line="240" w:lineRule="auto"/>
        <w:rPr>
          <w:rFonts w:ascii="Times New Roman" w:eastAsia="Times New Roman" w:hAnsi="Times New Roman" w:cs="Times New Roman"/>
          <w:sz w:val="24"/>
          <w:szCs w:val="24"/>
          <w:lang w:eastAsia="en-IN"/>
        </w:rPr>
      </w:pPr>
      <w:r w:rsidRPr="00FA4523">
        <w:rPr>
          <w:rFonts w:ascii="Times New Roman" w:eastAsia="Times New Roman" w:hAnsi="Times New Roman" w:cs="Times New Roman"/>
          <w:sz w:val="24"/>
          <w:szCs w:val="24"/>
          <w:lang w:eastAsia="en-IN"/>
        </w:rPr>
        <w:t xml:space="preserve">BIOVIA Discovery Studio (BDS) is a comprehensive software suite designed for molecular </w:t>
      </w:r>
      <w:proofErr w:type="spellStart"/>
      <w:r w:rsidRPr="00FA4523">
        <w:rPr>
          <w:rFonts w:ascii="Times New Roman" w:eastAsia="Times New Roman" w:hAnsi="Times New Roman" w:cs="Times New Roman"/>
          <w:sz w:val="24"/>
          <w:szCs w:val="24"/>
          <w:lang w:eastAsia="en-IN"/>
        </w:rPr>
        <w:t>modeling</w:t>
      </w:r>
      <w:proofErr w:type="spellEnd"/>
      <w:r w:rsidRPr="00FA4523">
        <w:rPr>
          <w:rFonts w:ascii="Times New Roman" w:eastAsia="Times New Roman" w:hAnsi="Times New Roman" w:cs="Times New Roman"/>
          <w:sz w:val="24"/>
          <w:szCs w:val="24"/>
          <w:lang w:eastAsia="en-IN"/>
        </w:rPr>
        <w:t xml:space="preserve"> and simulations. It provides a robust environment for performing molecular docking studies, particularly with its receptor-ligand interaction tools. Key Features include </w:t>
      </w:r>
    </w:p>
    <w:p w14:paraId="7AD5D291" w14:textId="65119C5B" w:rsidR="00862D7D" w:rsidRPr="00FA4523" w:rsidRDefault="00862D7D" w:rsidP="00862D7D">
      <w:pPr>
        <w:spacing w:before="100" w:beforeAutospacing="1" w:after="100" w:afterAutospacing="1" w:line="240" w:lineRule="auto"/>
        <w:rPr>
          <w:rFonts w:ascii="Times New Roman" w:eastAsia="Times New Roman" w:hAnsi="Times New Roman" w:cs="Times New Roman"/>
          <w:sz w:val="24"/>
          <w:szCs w:val="24"/>
          <w:lang w:eastAsia="en-IN"/>
        </w:rPr>
      </w:pPr>
      <w:r w:rsidRPr="00FA4523">
        <w:rPr>
          <w:rFonts w:ascii="Times New Roman" w:eastAsia="Times New Roman" w:hAnsi="Times New Roman" w:cs="Times New Roman"/>
          <w:sz w:val="24"/>
          <w:szCs w:val="24"/>
          <w:lang w:eastAsia="en-IN"/>
        </w:rPr>
        <w:lastRenderedPageBreak/>
        <w:t>Molecular Docking Protocols: BDS includes various docking protocols such as CDOCKER and GOLD, allowing users to perform flexible and rigid docking efficiently.</w:t>
      </w:r>
    </w:p>
    <w:p w14:paraId="77FBFB49" w14:textId="7DD44361" w:rsidR="00862D7D" w:rsidRPr="00FA4523" w:rsidRDefault="00862D7D" w:rsidP="00862D7D">
      <w:pPr>
        <w:spacing w:before="100" w:beforeAutospacing="1" w:after="100" w:afterAutospacing="1" w:line="240" w:lineRule="auto"/>
        <w:rPr>
          <w:rFonts w:ascii="Times New Roman" w:eastAsia="Times New Roman" w:hAnsi="Times New Roman" w:cs="Times New Roman"/>
          <w:sz w:val="24"/>
          <w:szCs w:val="24"/>
          <w:lang w:eastAsia="en-IN"/>
        </w:rPr>
      </w:pPr>
      <w:r w:rsidRPr="00FA4523">
        <w:rPr>
          <w:rFonts w:ascii="Times New Roman" w:eastAsia="Times New Roman" w:hAnsi="Times New Roman" w:cs="Times New Roman"/>
          <w:sz w:val="24"/>
          <w:szCs w:val="24"/>
          <w:lang w:eastAsia="en-IN"/>
        </w:rPr>
        <w:t xml:space="preserve">Visualization and Analysis: Users can visualize docking results in 3D, </w:t>
      </w:r>
      <w:proofErr w:type="spellStart"/>
      <w:r w:rsidRPr="00FA4523">
        <w:rPr>
          <w:rFonts w:ascii="Times New Roman" w:eastAsia="Times New Roman" w:hAnsi="Times New Roman" w:cs="Times New Roman"/>
          <w:sz w:val="24"/>
          <w:szCs w:val="24"/>
          <w:lang w:eastAsia="en-IN"/>
        </w:rPr>
        <w:t>analyze</w:t>
      </w:r>
      <w:proofErr w:type="spellEnd"/>
      <w:r w:rsidRPr="00FA4523">
        <w:rPr>
          <w:rFonts w:ascii="Times New Roman" w:eastAsia="Times New Roman" w:hAnsi="Times New Roman" w:cs="Times New Roman"/>
          <w:sz w:val="24"/>
          <w:szCs w:val="24"/>
          <w:lang w:eastAsia="en-IN"/>
        </w:rPr>
        <w:t xml:space="preserve"> binding interactions, and generate high-quality images suitable for publication. The interface allows customization of visual outputs to enhance clarity.</w:t>
      </w:r>
    </w:p>
    <w:p w14:paraId="4FBFBDE9" w14:textId="2192B2EB" w:rsidR="00862D7D" w:rsidRDefault="00244BDD" w:rsidP="00862D7D">
      <w:pPr>
        <w:spacing w:before="100" w:beforeAutospacing="1" w:after="100" w:afterAutospacing="1" w:line="240" w:lineRule="auto"/>
        <w:rPr>
          <w:rFonts w:ascii="Times New Roman" w:eastAsia="Times New Roman" w:hAnsi="Times New Roman" w:cs="Times New Roman"/>
          <w:sz w:val="24"/>
          <w:szCs w:val="24"/>
          <w:lang w:eastAsia="en-IN"/>
        </w:rPr>
      </w:pPr>
      <w:r w:rsidRPr="00FA4523">
        <w:rPr>
          <w:rFonts w:ascii="Times New Roman" w:hAnsi="Times New Roman" w:cs="Times New Roman"/>
          <w:noProof/>
          <w:color w:val="000000"/>
          <w:sz w:val="28"/>
          <w:szCs w:val="28"/>
        </w:rPr>
        <w:drawing>
          <wp:anchor distT="0" distB="0" distL="114300" distR="114300" simplePos="0" relativeHeight="251664384" behindDoc="1" locked="0" layoutInCell="1" allowOverlap="1" wp14:anchorId="3D62CCC1" wp14:editId="5229F110">
            <wp:simplePos x="0" y="0"/>
            <wp:positionH relativeFrom="margin">
              <wp:align>left</wp:align>
            </wp:positionH>
            <wp:positionV relativeFrom="paragraph">
              <wp:posOffset>392430</wp:posOffset>
            </wp:positionV>
            <wp:extent cx="6057265" cy="2472055"/>
            <wp:effectExtent l="0" t="0" r="635" b="4445"/>
            <wp:wrapTight wrapText="bothSides">
              <wp:wrapPolygon edited="0">
                <wp:start x="0" y="0"/>
                <wp:lineTo x="0" y="21472"/>
                <wp:lineTo x="21534" y="21472"/>
                <wp:lineTo x="21534"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6057265" cy="2472055"/>
                    </a:xfrm>
                    <a:prstGeom prst="rect">
                      <a:avLst/>
                    </a:prstGeom>
                  </pic:spPr>
                </pic:pic>
              </a:graphicData>
            </a:graphic>
            <wp14:sizeRelH relativeFrom="margin">
              <wp14:pctWidth>0</wp14:pctWidth>
            </wp14:sizeRelH>
            <wp14:sizeRelV relativeFrom="margin">
              <wp14:pctHeight>0</wp14:pctHeight>
            </wp14:sizeRelV>
          </wp:anchor>
        </w:drawing>
      </w:r>
      <w:r w:rsidR="00862D7D" w:rsidRPr="00FA4523">
        <w:rPr>
          <w:rFonts w:ascii="Times New Roman" w:eastAsia="Times New Roman" w:hAnsi="Times New Roman" w:cs="Times New Roman"/>
          <w:sz w:val="24"/>
          <w:szCs w:val="24"/>
          <w:lang w:eastAsia="en-IN"/>
        </w:rPr>
        <w:t>Binding Site Definition: BDS facilitates the definition of binding sites through an intuitive interface, where users can select ligand atoms or entire molecules to establish docking</w:t>
      </w:r>
      <w:r>
        <w:rPr>
          <w:rFonts w:ascii="Times New Roman" w:eastAsia="Times New Roman" w:hAnsi="Times New Roman" w:cs="Times New Roman"/>
          <w:sz w:val="24"/>
          <w:szCs w:val="24"/>
          <w:lang w:eastAsia="en-IN"/>
        </w:rPr>
        <w:t>.</w:t>
      </w:r>
    </w:p>
    <w:p w14:paraId="13E692C0" w14:textId="77777777" w:rsidR="006144AA" w:rsidRPr="00FA4523" w:rsidRDefault="006144AA" w:rsidP="00862D7D">
      <w:pPr>
        <w:spacing w:before="100" w:beforeAutospacing="1" w:after="100" w:afterAutospacing="1" w:line="240" w:lineRule="auto"/>
        <w:rPr>
          <w:rFonts w:ascii="Times New Roman" w:eastAsia="Times New Roman" w:hAnsi="Times New Roman" w:cs="Times New Roman"/>
          <w:sz w:val="24"/>
          <w:szCs w:val="24"/>
          <w:lang w:eastAsia="en-IN"/>
        </w:rPr>
      </w:pPr>
    </w:p>
    <w:p w14:paraId="1C208C4C" w14:textId="78E62DF1" w:rsidR="002204E8" w:rsidRDefault="002204E8" w:rsidP="00862D7D">
      <w:pPr>
        <w:spacing w:before="100" w:beforeAutospacing="1" w:after="100" w:afterAutospacing="1" w:line="240" w:lineRule="auto"/>
        <w:rPr>
          <w:rFonts w:ascii="Times New Roman" w:eastAsia="Times New Roman" w:hAnsi="Times New Roman" w:cs="Times New Roman"/>
          <w:sz w:val="24"/>
          <w:szCs w:val="24"/>
          <w:lang w:eastAsia="en-IN"/>
        </w:rPr>
      </w:pPr>
      <w:r w:rsidRPr="00D64381">
        <w:rPr>
          <w:rFonts w:ascii="Times New Roman" w:hAnsi="Times New Roman" w:cs="Times New Roman"/>
          <w:noProof/>
          <w:sz w:val="28"/>
          <w:szCs w:val="28"/>
        </w:rPr>
        <w:drawing>
          <wp:inline distT="0" distB="0" distL="0" distR="0" wp14:anchorId="19634ACD" wp14:editId="537594DB">
            <wp:extent cx="5730444" cy="2820473"/>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9109" cy="2824738"/>
                    </a:xfrm>
                    <a:prstGeom prst="rect">
                      <a:avLst/>
                    </a:prstGeom>
                  </pic:spPr>
                </pic:pic>
              </a:graphicData>
            </a:graphic>
          </wp:inline>
        </w:drawing>
      </w:r>
    </w:p>
    <w:p w14:paraId="22B4D207" w14:textId="6E7BBD78" w:rsidR="00862D7D" w:rsidRPr="00FA4523" w:rsidRDefault="00862D7D" w:rsidP="00862D7D">
      <w:pPr>
        <w:spacing w:before="100" w:beforeAutospacing="1" w:after="100" w:afterAutospacing="1" w:line="240" w:lineRule="auto"/>
        <w:rPr>
          <w:rFonts w:ascii="Times New Roman" w:eastAsia="Times New Roman" w:hAnsi="Times New Roman" w:cs="Times New Roman"/>
          <w:sz w:val="24"/>
          <w:szCs w:val="24"/>
          <w:lang w:eastAsia="en-IN"/>
        </w:rPr>
      </w:pPr>
      <w:r w:rsidRPr="00FA4523">
        <w:rPr>
          <w:rFonts w:ascii="Times New Roman" w:eastAsia="Times New Roman" w:hAnsi="Times New Roman" w:cs="Times New Roman"/>
          <w:sz w:val="24"/>
          <w:szCs w:val="24"/>
          <w:lang w:eastAsia="en-IN"/>
        </w:rPr>
        <w:t xml:space="preserve">Usage in AT1R Studies: BDS is particularly useful for </w:t>
      </w:r>
      <w:proofErr w:type="spellStart"/>
      <w:r w:rsidRPr="00FA4523">
        <w:rPr>
          <w:rFonts w:ascii="Times New Roman" w:eastAsia="Times New Roman" w:hAnsi="Times New Roman" w:cs="Times New Roman"/>
          <w:sz w:val="24"/>
          <w:szCs w:val="24"/>
          <w:lang w:eastAsia="en-IN"/>
        </w:rPr>
        <w:t>analyzing</w:t>
      </w:r>
      <w:proofErr w:type="spellEnd"/>
      <w:r w:rsidRPr="00FA4523">
        <w:rPr>
          <w:rFonts w:ascii="Times New Roman" w:eastAsia="Times New Roman" w:hAnsi="Times New Roman" w:cs="Times New Roman"/>
          <w:sz w:val="24"/>
          <w:szCs w:val="24"/>
          <w:lang w:eastAsia="en-IN"/>
        </w:rPr>
        <w:t xml:space="preserve"> interactions between ligands and AT1R, providing insights into binding affinities and conformational changes upon ligand binding.</w:t>
      </w:r>
    </w:p>
    <w:p w14:paraId="0DEA0A9F" w14:textId="77777777" w:rsidR="00862D7D" w:rsidRPr="00397376" w:rsidRDefault="00862D7D" w:rsidP="00862D7D">
      <w:pPr>
        <w:spacing w:before="100" w:beforeAutospacing="1" w:after="100" w:afterAutospacing="1" w:line="240" w:lineRule="auto"/>
        <w:rPr>
          <w:rFonts w:ascii="Times New Roman" w:eastAsia="Times New Roman" w:hAnsi="Times New Roman" w:cs="Times New Roman"/>
          <w:b/>
          <w:bCs/>
          <w:sz w:val="24"/>
          <w:szCs w:val="24"/>
          <w:lang w:eastAsia="en-IN"/>
        </w:rPr>
      </w:pPr>
      <w:r w:rsidRPr="00397376">
        <w:rPr>
          <w:rFonts w:ascii="Times New Roman" w:eastAsia="Times New Roman" w:hAnsi="Times New Roman" w:cs="Times New Roman"/>
          <w:b/>
          <w:bCs/>
          <w:sz w:val="24"/>
          <w:szCs w:val="24"/>
          <w:lang w:eastAsia="en-IN"/>
        </w:rPr>
        <w:t xml:space="preserve">2. </w:t>
      </w:r>
      <w:proofErr w:type="spellStart"/>
      <w:r w:rsidRPr="00397376">
        <w:rPr>
          <w:rFonts w:ascii="Times New Roman" w:eastAsia="Times New Roman" w:hAnsi="Times New Roman" w:cs="Times New Roman"/>
          <w:b/>
          <w:bCs/>
          <w:sz w:val="24"/>
          <w:szCs w:val="24"/>
          <w:lang w:eastAsia="en-IN"/>
        </w:rPr>
        <w:t>PyRx</w:t>
      </w:r>
      <w:proofErr w:type="spellEnd"/>
    </w:p>
    <w:p w14:paraId="10EA6AEE" w14:textId="249105EC" w:rsidR="00862D7D" w:rsidRPr="00FA4523" w:rsidRDefault="00862D7D" w:rsidP="00862D7D">
      <w:pPr>
        <w:spacing w:before="100" w:beforeAutospacing="1" w:after="100" w:afterAutospacing="1" w:line="240" w:lineRule="auto"/>
        <w:rPr>
          <w:rFonts w:ascii="Times New Roman" w:eastAsia="Times New Roman" w:hAnsi="Times New Roman" w:cs="Times New Roman"/>
          <w:sz w:val="24"/>
          <w:szCs w:val="24"/>
          <w:lang w:eastAsia="en-IN"/>
        </w:rPr>
      </w:pPr>
      <w:proofErr w:type="spellStart"/>
      <w:r w:rsidRPr="00FA4523">
        <w:rPr>
          <w:rFonts w:ascii="Times New Roman" w:eastAsia="Times New Roman" w:hAnsi="Times New Roman" w:cs="Times New Roman"/>
          <w:sz w:val="24"/>
          <w:szCs w:val="24"/>
          <w:lang w:eastAsia="en-IN"/>
        </w:rPr>
        <w:lastRenderedPageBreak/>
        <w:t>PyRx</w:t>
      </w:r>
      <w:proofErr w:type="spellEnd"/>
      <w:r w:rsidRPr="00FA4523">
        <w:rPr>
          <w:rFonts w:ascii="Times New Roman" w:eastAsia="Times New Roman" w:hAnsi="Times New Roman" w:cs="Times New Roman"/>
          <w:sz w:val="24"/>
          <w:szCs w:val="24"/>
          <w:lang w:eastAsia="en-IN"/>
        </w:rPr>
        <w:t xml:space="preserve"> is an open-source virtual screening software that simplifies the process of molecular docking. It integrates various docking programs and provides a user-friendly interface. Key Features include</w:t>
      </w:r>
    </w:p>
    <w:p w14:paraId="0C14D753" w14:textId="77777777" w:rsidR="00862D7D" w:rsidRPr="00FA4523" w:rsidRDefault="00862D7D" w:rsidP="00862D7D">
      <w:pPr>
        <w:spacing w:before="100" w:beforeAutospacing="1" w:after="100" w:afterAutospacing="1" w:line="240" w:lineRule="auto"/>
        <w:rPr>
          <w:rFonts w:ascii="Times New Roman" w:eastAsia="Times New Roman" w:hAnsi="Times New Roman" w:cs="Times New Roman"/>
          <w:sz w:val="24"/>
          <w:szCs w:val="24"/>
          <w:lang w:eastAsia="en-IN"/>
        </w:rPr>
      </w:pPr>
      <w:r w:rsidRPr="00FA4523">
        <w:rPr>
          <w:rFonts w:ascii="Times New Roman" w:eastAsia="Times New Roman" w:hAnsi="Times New Roman" w:cs="Times New Roman"/>
          <w:sz w:val="24"/>
          <w:szCs w:val="24"/>
          <w:lang w:eastAsia="en-IN"/>
        </w:rPr>
        <w:t xml:space="preserve">Multiple Docking Engines: </w:t>
      </w:r>
      <w:proofErr w:type="spellStart"/>
      <w:r w:rsidRPr="00FA4523">
        <w:rPr>
          <w:rFonts w:ascii="Times New Roman" w:eastAsia="Times New Roman" w:hAnsi="Times New Roman" w:cs="Times New Roman"/>
          <w:sz w:val="24"/>
          <w:szCs w:val="24"/>
          <w:lang w:eastAsia="en-IN"/>
        </w:rPr>
        <w:t>PyRx</w:t>
      </w:r>
      <w:proofErr w:type="spellEnd"/>
      <w:r w:rsidRPr="00FA4523">
        <w:rPr>
          <w:rFonts w:ascii="Times New Roman" w:eastAsia="Times New Roman" w:hAnsi="Times New Roman" w:cs="Times New Roman"/>
          <w:sz w:val="24"/>
          <w:szCs w:val="24"/>
          <w:lang w:eastAsia="en-IN"/>
        </w:rPr>
        <w:t xml:space="preserve"> supports different docking engines, including </w:t>
      </w:r>
      <w:proofErr w:type="spellStart"/>
      <w:r w:rsidRPr="00FA4523">
        <w:rPr>
          <w:rFonts w:ascii="Times New Roman" w:eastAsia="Times New Roman" w:hAnsi="Times New Roman" w:cs="Times New Roman"/>
          <w:sz w:val="24"/>
          <w:szCs w:val="24"/>
          <w:lang w:eastAsia="en-IN"/>
        </w:rPr>
        <w:t>AutoDock</w:t>
      </w:r>
      <w:proofErr w:type="spellEnd"/>
      <w:r w:rsidRPr="00FA4523">
        <w:rPr>
          <w:rFonts w:ascii="Times New Roman" w:eastAsia="Times New Roman" w:hAnsi="Times New Roman" w:cs="Times New Roman"/>
          <w:sz w:val="24"/>
          <w:szCs w:val="24"/>
          <w:lang w:eastAsia="en-IN"/>
        </w:rPr>
        <w:t xml:space="preserve"> Vina, which is known for its speed and accuracy in predicting ligand-receptor interactions3.</w:t>
      </w:r>
    </w:p>
    <w:p w14:paraId="16953ABC" w14:textId="77777777" w:rsidR="00862D7D" w:rsidRPr="00FA4523" w:rsidRDefault="00862D7D" w:rsidP="00862D7D">
      <w:pPr>
        <w:spacing w:before="100" w:beforeAutospacing="1" w:after="100" w:afterAutospacing="1" w:line="240" w:lineRule="auto"/>
        <w:rPr>
          <w:rFonts w:ascii="Times New Roman" w:eastAsia="Times New Roman" w:hAnsi="Times New Roman" w:cs="Times New Roman"/>
          <w:sz w:val="24"/>
          <w:szCs w:val="24"/>
          <w:lang w:eastAsia="en-IN"/>
        </w:rPr>
      </w:pPr>
      <w:r w:rsidRPr="00FA4523">
        <w:rPr>
          <w:rFonts w:ascii="Times New Roman" w:eastAsia="Times New Roman" w:hAnsi="Times New Roman" w:cs="Times New Roman"/>
          <w:sz w:val="24"/>
          <w:szCs w:val="24"/>
          <w:lang w:eastAsia="en-IN"/>
        </w:rPr>
        <w:t>Batch Processing: Users can perform batch docking of multiple ligands against a target protein, which is essential for high-throughput screening in drug discovery.</w:t>
      </w:r>
    </w:p>
    <w:p w14:paraId="75FAFEE2" w14:textId="77777777" w:rsidR="00862D7D" w:rsidRPr="00FA4523" w:rsidRDefault="00862D7D" w:rsidP="00862D7D">
      <w:pPr>
        <w:spacing w:before="100" w:beforeAutospacing="1" w:after="100" w:afterAutospacing="1" w:line="240" w:lineRule="auto"/>
        <w:rPr>
          <w:rFonts w:ascii="Times New Roman" w:eastAsia="Times New Roman" w:hAnsi="Times New Roman" w:cs="Times New Roman"/>
          <w:sz w:val="24"/>
          <w:szCs w:val="24"/>
          <w:lang w:eastAsia="en-IN"/>
        </w:rPr>
      </w:pPr>
      <w:r w:rsidRPr="00FA4523">
        <w:rPr>
          <w:rFonts w:ascii="Times New Roman" w:eastAsia="Times New Roman" w:hAnsi="Times New Roman" w:cs="Times New Roman"/>
          <w:sz w:val="24"/>
          <w:szCs w:val="24"/>
          <w:lang w:eastAsia="en-IN"/>
        </w:rPr>
        <w:t xml:space="preserve">Visualization Tools: </w:t>
      </w:r>
      <w:proofErr w:type="spellStart"/>
      <w:r w:rsidRPr="00FA4523">
        <w:rPr>
          <w:rFonts w:ascii="Times New Roman" w:eastAsia="Times New Roman" w:hAnsi="Times New Roman" w:cs="Times New Roman"/>
          <w:sz w:val="24"/>
          <w:szCs w:val="24"/>
          <w:lang w:eastAsia="en-IN"/>
        </w:rPr>
        <w:t>PyRx</w:t>
      </w:r>
      <w:proofErr w:type="spellEnd"/>
      <w:r w:rsidRPr="00FA4523">
        <w:rPr>
          <w:rFonts w:ascii="Times New Roman" w:eastAsia="Times New Roman" w:hAnsi="Times New Roman" w:cs="Times New Roman"/>
          <w:sz w:val="24"/>
          <w:szCs w:val="24"/>
          <w:lang w:eastAsia="en-IN"/>
        </w:rPr>
        <w:t xml:space="preserve"> allows users to visualize docked poses and </w:t>
      </w:r>
      <w:proofErr w:type="spellStart"/>
      <w:r w:rsidRPr="00FA4523">
        <w:rPr>
          <w:rFonts w:ascii="Times New Roman" w:eastAsia="Times New Roman" w:hAnsi="Times New Roman" w:cs="Times New Roman"/>
          <w:sz w:val="24"/>
          <w:szCs w:val="24"/>
          <w:lang w:eastAsia="en-IN"/>
        </w:rPr>
        <w:t>analyze</w:t>
      </w:r>
      <w:proofErr w:type="spellEnd"/>
      <w:r w:rsidRPr="00FA4523">
        <w:rPr>
          <w:rFonts w:ascii="Times New Roman" w:eastAsia="Times New Roman" w:hAnsi="Times New Roman" w:cs="Times New Roman"/>
          <w:sz w:val="24"/>
          <w:szCs w:val="24"/>
          <w:lang w:eastAsia="en-IN"/>
        </w:rPr>
        <w:t xml:space="preserve"> binding interactions directly within the software.</w:t>
      </w:r>
    </w:p>
    <w:p w14:paraId="33B19A57" w14:textId="5200D7AF" w:rsidR="005C22C2" w:rsidRPr="00FA4523" w:rsidRDefault="00862D7D" w:rsidP="00862D7D">
      <w:pPr>
        <w:spacing w:before="100" w:beforeAutospacing="1" w:after="100" w:afterAutospacing="1" w:line="240" w:lineRule="auto"/>
        <w:rPr>
          <w:rFonts w:ascii="Times New Roman" w:eastAsia="Times New Roman" w:hAnsi="Times New Roman" w:cs="Times New Roman"/>
          <w:sz w:val="24"/>
          <w:szCs w:val="24"/>
          <w:lang w:eastAsia="en-IN"/>
        </w:rPr>
      </w:pPr>
      <w:r w:rsidRPr="00FA4523">
        <w:rPr>
          <w:rFonts w:ascii="Times New Roman" w:eastAsia="Times New Roman" w:hAnsi="Times New Roman" w:cs="Times New Roman"/>
          <w:sz w:val="24"/>
          <w:szCs w:val="24"/>
          <w:lang w:eastAsia="en-IN"/>
        </w:rPr>
        <w:t xml:space="preserve">Usage in AT1R Studies: Researchers can use </w:t>
      </w:r>
      <w:proofErr w:type="spellStart"/>
      <w:r w:rsidRPr="00FA4523">
        <w:rPr>
          <w:rFonts w:ascii="Times New Roman" w:eastAsia="Times New Roman" w:hAnsi="Times New Roman" w:cs="Times New Roman"/>
          <w:sz w:val="24"/>
          <w:szCs w:val="24"/>
          <w:lang w:eastAsia="en-IN"/>
        </w:rPr>
        <w:t>PyRx</w:t>
      </w:r>
      <w:proofErr w:type="spellEnd"/>
      <w:r w:rsidRPr="00FA4523">
        <w:rPr>
          <w:rFonts w:ascii="Times New Roman" w:eastAsia="Times New Roman" w:hAnsi="Times New Roman" w:cs="Times New Roman"/>
          <w:sz w:val="24"/>
          <w:szCs w:val="24"/>
          <w:lang w:eastAsia="en-IN"/>
        </w:rPr>
        <w:t xml:space="preserve"> to screen large libraries of compounds against AT1R, quickly identifying potential drug candidates based on their binding scores.</w:t>
      </w:r>
    </w:p>
    <w:p w14:paraId="055F2BA5" w14:textId="19F14EB6" w:rsidR="00862D7D" w:rsidRDefault="00862D7D" w:rsidP="00862D7D">
      <w:pPr>
        <w:spacing w:before="100" w:beforeAutospacing="1" w:after="100" w:afterAutospacing="1" w:line="240" w:lineRule="auto"/>
        <w:rPr>
          <w:rFonts w:ascii="Times New Roman" w:eastAsia="Times New Roman" w:hAnsi="Times New Roman" w:cs="Times New Roman"/>
          <w:sz w:val="24"/>
          <w:szCs w:val="24"/>
          <w:lang w:eastAsia="en-IN"/>
        </w:rPr>
      </w:pPr>
      <w:r w:rsidRPr="00FA4523">
        <w:rPr>
          <w:rFonts w:ascii="Times New Roman" w:hAnsi="Times New Roman" w:cs="Times New Roman"/>
          <w:noProof/>
          <w:sz w:val="28"/>
          <w:szCs w:val="28"/>
        </w:rPr>
        <w:drawing>
          <wp:inline distT="0" distB="0" distL="0" distR="0" wp14:anchorId="15BCF226" wp14:editId="14504E89">
            <wp:extent cx="5731086" cy="3728434"/>
            <wp:effectExtent l="0" t="0" r="3175"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5606" cy="3731374"/>
                    </a:xfrm>
                    <a:prstGeom prst="rect">
                      <a:avLst/>
                    </a:prstGeom>
                  </pic:spPr>
                </pic:pic>
              </a:graphicData>
            </a:graphic>
          </wp:inline>
        </w:drawing>
      </w:r>
    </w:p>
    <w:p w14:paraId="0331B32A" w14:textId="77777777" w:rsidR="006144AA" w:rsidRDefault="006144AA" w:rsidP="002204E8">
      <w:pPr>
        <w:rPr>
          <w:rFonts w:ascii="Times New Roman" w:hAnsi="Times New Roman" w:cs="Times New Roman"/>
          <w:sz w:val="24"/>
          <w:szCs w:val="24"/>
        </w:rPr>
      </w:pPr>
    </w:p>
    <w:p w14:paraId="000FF015" w14:textId="77777777" w:rsidR="006144AA" w:rsidRDefault="006144AA" w:rsidP="002204E8">
      <w:pPr>
        <w:rPr>
          <w:rFonts w:ascii="Times New Roman" w:hAnsi="Times New Roman" w:cs="Times New Roman"/>
          <w:sz w:val="24"/>
          <w:szCs w:val="24"/>
        </w:rPr>
      </w:pPr>
    </w:p>
    <w:p w14:paraId="2B3D7CAA" w14:textId="77777777" w:rsidR="006144AA" w:rsidRDefault="006144AA" w:rsidP="002204E8">
      <w:pPr>
        <w:rPr>
          <w:rFonts w:ascii="Times New Roman" w:hAnsi="Times New Roman" w:cs="Times New Roman"/>
          <w:sz w:val="24"/>
          <w:szCs w:val="24"/>
        </w:rPr>
      </w:pPr>
    </w:p>
    <w:p w14:paraId="0165A297" w14:textId="77777777" w:rsidR="006144AA" w:rsidRDefault="006144AA" w:rsidP="002204E8">
      <w:pPr>
        <w:rPr>
          <w:rFonts w:ascii="Times New Roman" w:hAnsi="Times New Roman" w:cs="Times New Roman"/>
          <w:sz w:val="24"/>
          <w:szCs w:val="24"/>
        </w:rPr>
      </w:pPr>
    </w:p>
    <w:p w14:paraId="2063181B" w14:textId="433E85C1" w:rsidR="002204E8" w:rsidRPr="002204E8" w:rsidRDefault="002204E8" w:rsidP="002204E8">
      <w:pPr>
        <w:rPr>
          <w:rFonts w:ascii="Times New Roman" w:hAnsi="Times New Roman" w:cs="Times New Roman"/>
          <w:sz w:val="24"/>
          <w:szCs w:val="24"/>
        </w:rPr>
      </w:pPr>
      <w:proofErr w:type="spellStart"/>
      <w:r w:rsidRPr="002204E8">
        <w:rPr>
          <w:rFonts w:ascii="Times New Roman" w:hAnsi="Times New Roman" w:cs="Times New Roman"/>
          <w:sz w:val="24"/>
          <w:szCs w:val="24"/>
        </w:rPr>
        <w:t>PyRx</w:t>
      </w:r>
      <w:proofErr w:type="spellEnd"/>
      <w:r w:rsidRPr="002204E8">
        <w:rPr>
          <w:rFonts w:ascii="Times New Roman" w:hAnsi="Times New Roman" w:cs="Times New Roman"/>
          <w:sz w:val="24"/>
          <w:szCs w:val="24"/>
        </w:rPr>
        <w:t xml:space="preserve"> – Balls and sticks model of the receptor</w:t>
      </w:r>
    </w:p>
    <w:p w14:paraId="66FE7099" w14:textId="77777777" w:rsidR="00244BDD" w:rsidRDefault="002204E8" w:rsidP="00244BDD">
      <w:pPr>
        <w:spacing w:before="100" w:beforeAutospacing="1" w:after="100" w:afterAutospacing="1" w:line="240" w:lineRule="auto"/>
        <w:rPr>
          <w:rFonts w:ascii="Times New Roman" w:eastAsia="Times New Roman" w:hAnsi="Times New Roman" w:cs="Times New Roman"/>
          <w:sz w:val="24"/>
          <w:szCs w:val="24"/>
          <w:lang w:eastAsia="en-IN"/>
        </w:rPr>
      </w:pPr>
      <w:r w:rsidRPr="00BB0FBD">
        <w:rPr>
          <w:rFonts w:ascii="Times New Roman" w:hAnsi="Times New Roman" w:cs="Times New Roman"/>
          <w:noProof/>
          <w:sz w:val="28"/>
          <w:szCs w:val="28"/>
        </w:rPr>
        <w:lastRenderedPageBreak/>
        <w:drawing>
          <wp:inline distT="0" distB="0" distL="0" distR="0" wp14:anchorId="40C225B9" wp14:editId="77C0CC04">
            <wp:extent cx="5730438" cy="2607972"/>
            <wp:effectExtent l="0" t="0" r="381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5264" cy="2610168"/>
                    </a:xfrm>
                    <a:prstGeom prst="rect">
                      <a:avLst/>
                    </a:prstGeom>
                  </pic:spPr>
                </pic:pic>
              </a:graphicData>
            </a:graphic>
          </wp:inline>
        </w:drawing>
      </w:r>
    </w:p>
    <w:p w14:paraId="3BF92D45" w14:textId="77FB3AEB" w:rsidR="001E3485" w:rsidRDefault="001E3485" w:rsidP="00244BDD">
      <w:pPr>
        <w:spacing w:before="100" w:beforeAutospacing="1" w:after="100" w:afterAutospacing="1" w:line="240" w:lineRule="auto"/>
        <w:rPr>
          <w:rFonts w:ascii="Times New Roman" w:hAnsi="Times New Roman" w:cs="Times New Roman"/>
          <w:sz w:val="24"/>
          <w:szCs w:val="24"/>
        </w:rPr>
      </w:pPr>
      <w:proofErr w:type="spellStart"/>
      <w:r w:rsidRPr="00244BDD">
        <w:rPr>
          <w:rFonts w:ascii="Times New Roman" w:hAnsi="Times New Roman" w:cs="Times New Roman"/>
          <w:sz w:val="24"/>
          <w:szCs w:val="24"/>
        </w:rPr>
        <w:t>PyRx</w:t>
      </w:r>
      <w:proofErr w:type="spellEnd"/>
      <w:r w:rsidRPr="00244BDD">
        <w:rPr>
          <w:rFonts w:ascii="Times New Roman" w:hAnsi="Times New Roman" w:cs="Times New Roman"/>
          <w:sz w:val="24"/>
          <w:szCs w:val="24"/>
        </w:rPr>
        <w:t>- Molecular surface of the receptor</w:t>
      </w:r>
    </w:p>
    <w:p w14:paraId="7C104453" w14:textId="0B8DDF0B" w:rsidR="00D36EE9" w:rsidRPr="00244BDD" w:rsidRDefault="00D36EE9" w:rsidP="00244BDD">
      <w:pPr>
        <w:spacing w:before="100" w:beforeAutospacing="1" w:after="100" w:afterAutospacing="1" w:line="240" w:lineRule="auto"/>
        <w:rPr>
          <w:rFonts w:ascii="Times New Roman" w:eastAsia="Times New Roman" w:hAnsi="Times New Roman" w:cs="Times New Roman"/>
          <w:sz w:val="24"/>
          <w:szCs w:val="24"/>
          <w:lang w:eastAsia="en-IN"/>
        </w:rPr>
      </w:pPr>
      <w:r w:rsidRPr="005B2F7A">
        <w:rPr>
          <w:rFonts w:ascii="Times New Roman" w:hAnsi="Times New Roman" w:cs="Times New Roman"/>
          <w:noProof/>
          <w:sz w:val="28"/>
          <w:szCs w:val="28"/>
        </w:rPr>
        <w:drawing>
          <wp:inline distT="0" distB="0" distL="0" distR="0" wp14:anchorId="5CB25AF9" wp14:editId="1E0C1091">
            <wp:extent cx="5730837" cy="2459865"/>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0837" cy="2459865"/>
                    </a:xfrm>
                    <a:prstGeom prst="rect">
                      <a:avLst/>
                    </a:prstGeom>
                  </pic:spPr>
                </pic:pic>
              </a:graphicData>
            </a:graphic>
          </wp:inline>
        </w:drawing>
      </w:r>
    </w:p>
    <w:p w14:paraId="4FBD3969" w14:textId="37CABE81" w:rsidR="00244BDD" w:rsidRPr="001E3485" w:rsidRDefault="001E3485" w:rsidP="001E3485">
      <w:pPr>
        <w:rPr>
          <w:rFonts w:ascii="Times New Roman" w:hAnsi="Times New Roman" w:cs="Times New Roman"/>
          <w:sz w:val="24"/>
          <w:szCs w:val="24"/>
        </w:rPr>
      </w:pPr>
      <w:proofErr w:type="spellStart"/>
      <w:r w:rsidRPr="001E3485">
        <w:rPr>
          <w:rFonts w:ascii="Times New Roman" w:hAnsi="Times New Roman" w:cs="Times New Roman"/>
          <w:sz w:val="24"/>
          <w:szCs w:val="24"/>
        </w:rPr>
        <w:t>PyRx</w:t>
      </w:r>
      <w:proofErr w:type="spellEnd"/>
      <w:r w:rsidRPr="001E3485">
        <w:rPr>
          <w:rFonts w:ascii="Times New Roman" w:hAnsi="Times New Roman" w:cs="Times New Roman"/>
          <w:sz w:val="24"/>
          <w:szCs w:val="24"/>
        </w:rPr>
        <w:t xml:space="preserve">- Line model of the receptor </w:t>
      </w:r>
    </w:p>
    <w:p w14:paraId="64C6DC2A" w14:textId="2389D8B7" w:rsidR="001E3485" w:rsidRDefault="001E3485" w:rsidP="00455601">
      <w:pPr>
        <w:spacing w:before="100" w:beforeAutospacing="1" w:after="100" w:afterAutospacing="1" w:line="240" w:lineRule="auto"/>
        <w:rPr>
          <w:rFonts w:ascii="Times New Roman" w:eastAsia="Times New Roman" w:hAnsi="Times New Roman" w:cs="Times New Roman"/>
          <w:b/>
          <w:bCs/>
          <w:sz w:val="24"/>
          <w:szCs w:val="24"/>
          <w:lang w:eastAsia="en-IN"/>
        </w:rPr>
      </w:pPr>
      <w:r w:rsidRPr="005B2F7A">
        <w:rPr>
          <w:rFonts w:ascii="Times New Roman" w:hAnsi="Times New Roman" w:cs="Times New Roman"/>
          <w:noProof/>
          <w:sz w:val="28"/>
          <w:szCs w:val="28"/>
        </w:rPr>
        <w:drawing>
          <wp:inline distT="0" distB="0" distL="0" distR="0" wp14:anchorId="7A4BA344" wp14:editId="56E2B73B">
            <wp:extent cx="5731510" cy="2324637"/>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40134" cy="2328135"/>
                    </a:xfrm>
                    <a:prstGeom prst="rect">
                      <a:avLst/>
                    </a:prstGeom>
                  </pic:spPr>
                </pic:pic>
              </a:graphicData>
            </a:graphic>
          </wp:inline>
        </w:drawing>
      </w:r>
    </w:p>
    <w:p w14:paraId="2D886D74" w14:textId="356E5530" w:rsidR="00455601" w:rsidRPr="00397376" w:rsidRDefault="00455601" w:rsidP="00455601">
      <w:pPr>
        <w:spacing w:before="100" w:beforeAutospacing="1" w:after="100" w:afterAutospacing="1" w:line="240" w:lineRule="auto"/>
        <w:rPr>
          <w:rFonts w:ascii="Times New Roman" w:eastAsia="Times New Roman" w:hAnsi="Times New Roman" w:cs="Times New Roman"/>
          <w:b/>
          <w:bCs/>
          <w:sz w:val="24"/>
          <w:szCs w:val="24"/>
          <w:lang w:eastAsia="en-IN"/>
        </w:rPr>
      </w:pPr>
      <w:r w:rsidRPr="00397376">
        <w:rPr>
          <w:rFonts w:ascii="Times New Roman" w:eastAsia="Times New Roman" w:hAnsi="Times New Roman" w:cs="Times New Roman"/>
          <w:b/>
          <w:bCs/>
          <w:sz w:val="24"/>
          <w:szCs w:val="24"/>
          <w:lang w:eastAsia="en-IN"/>
        </w:rPr>
        <w:t xml:space="preserve">3. </w:t>
      </w:r>
      <w:proofErr w:type="spellStart"/>
      <w:r w:rsidRPr="00397376">
        <w:rPr>
          <w:rFonts w:ascii="Times New Roman" w:eastAsia="Times New Roman" w:hAnsi="Times New Roman" w:cs="Times New Roman"/>
          <w:b/>
          <w:bCs/>
          <w:sz w:val="24"/>
          <w:szCs w:val="24"/>
          <w:lang w:eastAsia="en-IN"/>
        </w:rPr>
        <w:t>PyMOL</w:t>
      </w:r>
      <w:proofErr w:type="spellEnd"/>
    </w:p>
    <w:p w14:paraId="3A059B35" w14:textId="79F68F19" w:rsidR="00455601" w:rsidRPr="00FA4523" w:rsidRDefault="00455601" w:rsidP="00455601">
      <w:pPr>
        <w:spacing w:before="100" w:beforeAutospacing="1" w:after="100" w:afterAutospacing="1" w:line="240" w:lineRule="auto"/>
        <w:rPr>
          <w:rFonts w:ascii="Times New Roman" w:eastAsia="Times New Roman" w:hAnsi="Times New Roman" w:cs="Times New Roman"/>
          <w:sz w:val="24"/>
          <w:szCs w:val="24"/>
          <w:lang w:eastAsia="en-IN"/>
        </w:rPr>
      </w:pPr>
      <w:proofErr w:type="spellStart"/>
      <w:r w:rsidRPr="00FA4523">
        <w:rPr>
          <w:rFonts w:ascii="Times New Roman" w:eastAsia="Times New Roman" w:hAnsi="Times New Roman" w:cs="Times New Roman"/>
          <w:sz w:val="24"/>
          <w:szCs w:val="24"/>
          <w:lang w:eastAsia="en-IN"/>
        </w:rPr>
        <w:lastRenderedPageBreak/>
        <w:t>PyMOL</w:t>
      </w:r>
      <w:proofErr w:type="spellEnd"/>
      <w:r w:rsidRPr="00FA4523">
        <w:rPr>
          <w:rFonts w:ascii="Times New Roman" w:eastAsia="Times New Roman" w:hAnsi="Times New Roman" w:cs="Times New Roman"/>
          <w:sz w:val="24"/>
          <w:szCs w:val="24"/>
          <w:lang w:eastAsia="en-IN"/>
        </w:rPr>
        <w:t xml:space="preserve"> is a powerful molecular visualization tool widely used in structural biology. While it does not perform docking itself, it plays a crucial role in </w:t>
      </w:r>
      <w:proofErr w:type="spellStart"/>
      <w:r w:rsidRPr="00FA4523">
        <w:rPr>
          <w:rFonts w:ascii="Times New Roman" w:eastAsia="Times New Roman" w:hAnsi="Times New Roman" w:cs="Times New Roman"/>
          <w:sz w:val="24"/>
          <w:szCs w:val="24"/>
          <w:lang w:eastAsia="en-IN"/>
        </w:rPr>
        <w:t>analyzing</w:t>
      </w:r>
      <w:proofErr w:type="spellEnd"/>
      <w:r w:rsidRPr="00FA4523">
        <w:rPr>
          <w:rFonts w:ascii="Times New Roman" w:eastAsia="Times New Roman" w:hAnsi="Times New Roman" w:cs="Times New Roman"/>
          <w:sz w:val="24"/>
          <w:szCs w:val="24"/>
          <w:lang w:eastAsia="en-IN"/>
        </w:rPr>
        <w:t xml:space="preserve"> and visualizing the results obtained from docking studies. Key Features include</w:t>
      </w:r>
    </w:p>
    <w:p w14:paraId="04200711" w14:textId="77777777" w:rsidR="00455601" w:rsidRPr="00FA4523" w:rsidRDefault="00455601" w:rsidP="00455601">
      <w:pPr>
        <w:spacing w:before="100" w:beforeAutospacing="1" w:after="100" w:afterAutospacing="1" w:line="240" w:lineRule="auto"/>
        <w:rPr>
          <w:rFonts w:ascii="Times New Roman" w:eastAsia="Times New Roman" w:hAnsi="Times New Roman" w:cs="Times New Roman"/>
          <w:sz w:val="24"/>
          <w:szCs w:val="24"/>
          <w:lang w:eastAsia="en-IN"/>
        </w:rPr>
      </w:pPr>
      <w:r w:rsidRPr="00FA4523">
        <w:rPr>
          <w:rFonts w:ascii="Times New Roman" w:eastAsia="Times New Roman" w:hAnsi="Times New Roman" w:cs="Times New Roman"/>
          <w:sz w:val="24"/>
          <w:szCs w:val="24"/>
          <w:lang w:eastAsia="en-IN"/>
        </w:rPr>
        <w:t xml:space="preserve">High-Quality Visualization: </w:t>
      </w:r>
      <w:proofErr w:type="spellStart"/>
      <w:r w:rsidRPr="00FA4523">
        <w:rPr>
          <w:rFonts w:ascii="Times New Roman" w:eastAsia="Times New Roman" w:hAnsi="Times New Roman" w:cs="Times New Roman"/>
          <w:sz w:val="24"/>
          <w:szCs w:val="24"/>
          <w:lang w:eastAsia="en-IN"/>
        </w:rPr>
        <w:t>PyMOL</w:t>
      </w:r>
      <w:proofErr w:type="spellEnd"/>
      <w:r w:rsidRPr="00FA4523">
        <w:rPr>
          <w:rFonts w:ascii="Times New Roman" w:eastAsia="Times New Roman" w:hAnsi="Times New Roman" w:cs="Times New Roman"/>
          <w:sz w:val="24"/>
          <w:szCs w:val="24"/>
          <w:lang w:eastAsia="en-IN"/>
        </w:rPr>
        <w:t xml:space="preserve"> provides advanced rendering capabilities for visualizing protein-ligand complexes, allowing detailed inspection of molecular interactions.</w:t>
      </w:r>
    </w:p>
    <w:p w14:paraId="5BBBBD3D" w14:textId="77777777" w:rsidR="00455601" w:rsidRPr="00FA4523" w:rsidRDefault="00455601" w:rsidP="00455601">
      <w:pPr>
        <w:spacing w:before="100" w:beforeAutospacing="1" w:after="100" w:afterAutospacing="1" w:line="240" w:lineRule="auto"/>
        <w:rPr>
          <w:rFonts w:ascii="Times New Roman" w:eastAsia="Times New Roman" w:hAnsi="Times New Roman" w:cs="Times New Roman"/>
          <w:sz w:val="24"/>
          <w:szCs w:val="24"/>
          <w:lang w:eastAsia="en-IN"/>
        </w:rPr>
      </w:pPr>
      <w:r w:rsidRPr="00FA4523">
        <w:rPr>
          <w:rFonts w:ascii="Times New Roman" w:eastAsia="Times New Roman" w:hAnsi="Times New Roman" w:cs="Times New Roman"/>
          <w:sz w:val="24"/>
          <w:szCs w:val="24"/>
          <w:lang w:eastAsia="en-IN"/>
        </w:rPr>
        <w:t>Scripting Capabilities: Users can automate visualization tasks through scripting, making it easier to handle large datasets or repetitive analyses.</w:t>
      </w:r>
    </w:p>
    <w:p w14:paraId="4C57B17D" w14:textId="77777777" w:rsidR="00455601" w:rsidRPr="00FA4523" w:rsidRDefault="00455601" w:rsidP="00455601">
      <w:pPr>
        <w:spacing w:before="100" w:beforeAutospacing="1" w:after="100" w:afterAutospacing="1" w:line="240" w:lineRule="auto"/>
        <w:rPr>
          <w:rFonts w:ascii="Times New Roman" w:eastAsia="Times New Roman" w:hAnsi="Times New Roman" w:cs="Times New Roman"/>
          <w:sz w:val="24"/>
          <w:szCs w:val="24"/>
          <w:lang w:eastAsia="en-IN"/>
        </w:rPr>
      </w:pPr>
      <w:r w:rsidRPr="00FA4523">
        <w:rPr>
          <w:rFonts w:ascii="Times New Roman" w:eastAsia="Times New Roman" w:hAnsi="Times New Roman" w:cs="Times New Roman"/>
          <w:sz w:val="24"/>
          <w:szCs w:val="24"/>
          <w:lang w:eastAsia="en-IN"/>
        </w:rPr>
        <w:t xml:space="preserve">Integration with Other Tools: </w:t>
      </w:r>
      <w:proofErr w:type="spellStart"/>
      <w:r w:rsidRPr="00FA4523">
        <w:rPr>
          <w:rFonts w:ascii="Times New Roman" w:eastAsia="Times New Roman" w:hAnsi="Times New Roman" w:cs="Times New Roman"/>
          <w:sz w:val="24"/>
          <w:szCs w:val="24"/>
          <w:lang w:eastAsia="en-IN"/>
        </w:rPr>
        <w:t>PyMOL</w:t>
      </w:r>
      <w:proofErr w:type="spellEnd"/>
      <w:r w:rsidRPr="00FA4523">
        <w:rPr>
          <w:rFonts w:ascii="Times New Roman" w:eastAsia="Times New Roman" w:hAnsi="Times New Roman" w:cs="Times New Roman"/>
          <w:sz w:val="24"/>
          <w:szCs w:val="24"/>
          <w:lang w:eastAsia="en-IN"/>
        </w:rPr>
        <w:t xml:space="preserve"> can be used alongside other software like </w:t>
      </w:r>
      <w:proofErr w:type="spellStart"/>
      <w:r w:rsidRPr="00FA4523">
        <w:rPr>
          <w:rFonts w:ascii="Times New Roman" w:eastAsia="Times New Roman" w:hAnsi="Times New Roman" w:cs="Times New Roman"/>
          <w:sz w:val="24"/>
          <w:szCs w:val="24"/>
          <w:lang w:eastAsia="en-IN"/>
        </w:rPr>
        <w:t>AutoDock</w:t>
      </w:r>
      <w:proofErr w:type="spellEnd"/>
      <w:r w:rsidRPr="00FA4523">
        <w:rPr>
          <w:rFonts w:ascii="Times New Roman" w:eastAsia="Times New Roman" w:hAnsi="Times New Roman" w:cs="Times New Roman"/>
          <w:sz w:val="24"/>
          <w:szCs w:val="24"/>
          <w:lang w:eastAsia="en-IN"/>
        </w:rPr>
        <w:t xml:space="preserve"> or BDS to visualize docking results effectively.</w:t>
      </w:r>
    </w:p>
    <w:p w14:paraId="0AF8A32A" w14:textId="02DC9A9C" w:rsidR="00455601" w:rsidRPr="00FA4523" w:rsidRDefault="00455601" w:rsidP="00455601">
      <w:pPr>
        <w:spacing w:before="100" w:beforeAutospacing="1" w:after="100" w:afterAutospacing="1" w:line="240" w:lineRule="auto"/>
        <w:rPr>
          <w:rFonts w:ascii="Times New Roman" w:eastAsia="Times New Roman" w:hAnsi="Times New Roman" w:cs="Times New Roman"/>
          <w:sz w:val="24"/>
          <w:szCs w:val="24"/>
          <w:lang w:eastAsia="en-IN"/>
        </w:rPr>
      </w:pPr>
      <w:r w:rsidRPr="00FA4523">
        <w:rPr>
          <w:rFonts w:ascii="Times New Roman" w:eastAsia="Times New Roman" w:hAnsi="Times New Roman" w:cs="Times New Roman"/>
          <w:sz w:val="24"/>
          <w:szCs w:val="24"/>
          <w:lang w:eastAsia="en-IN"/>
        </w:rPr>
        <w:t xml:space="preserve">Usage in AT1R Studies: After performing docking with tools like BDS or </w:t>
      </w:r>
      <w:proofErr w:type="spellStart"/>
      <w:r w:rsidRPr="00FA4523">
        <w:rPr>
          <w:rFonts w:ascii="Times New Roman" w:eastAsia="Times New Roman" w:hAnsi="Times New Roman" w:cs="Times New Roman"/>
          <w:sz w:val="24"/>
          <w:szCs w:val="24"/>
          <w:lang w:eastAsia="en-IN"/>
        </w:rPr>
        <w:t>PyRx</w:t>
      </w:r>
      <w:proofErr w:type="spellEnd"/>
      <w:r w:rsidRPr="00FA4523">
        <w:rPr>
          <w:rFonts w:ascii="Times New Roman" w:eastAsia="Times New Roman" w:hAnsi="Times New Roman" w:cs="Times New Roman"/>
          <w:sz w:val="24"/>
          <w:szCs w:val="24"/>
          <w:lang w:eastAsia="en-IN"/>
        </w:rPr>
        <w:t xml:space="preserve">, researchers often use </w:t>
      </w:r>
      <w:proofErr w:type="spellStart"/>
      <w:r w:rsidRPr="00FA4523">
        <w:rPr>
          <w:rFonts w:ascii="Times New Roman" w:eastAsia="Times New Roman" w:hAnsi="Times New Roman" w:cs="Times New Roman"/>
          <w:sz w:val="24"/>
          <w:szCs w:val="24"/>
          <w:lang w:eastAsia="en-IN"/>
        </w:rPr>
        <w:t>PyMOL</w:t>
      </w:r>
      <w:proofErr w:type="spellEnd"/>
      <w:r w:rsidRPr="00FA4523">
        <w:rPr>
          <w:rFonts w:ascii="Times New Roman" w:eastAsia="Times New Roman" w:hAnsi="Times New Roman" w:cs="Times New Roman"/>
          <w:sz w:val="24"/>
          <w:szCs w:val="24"/>
          <w:lang w:eastAsia="en-IN"/>
        </w:rPr>
        <w:t xml:space="preserve"> to create publication-quality figures that highlight important interactions between ligands and AT1R.</w:t>
      </w:r>
    </w:p>
    <w:p w14:paraId="64241522" w14:textId="1AA1E6CC" w:rsidR="00455601" w:rsidRPr="00FA4523" w:rsidRDefault="00E84D56" w:rsidP="00455601">
      <w:pPr>
        <w:spacing w:before="100" w:beforeAutospacing="1" w:after="100" w:afterAutospacing="1" w:line="240" w:lineRule="auto"/>
        <w:rPr>
          <w:rFonts w:ascii="Times New Roman" w:eastAsia="Times New Roman" w:hAnsi="Times New Roman" w:cs="Times New Roman"/>
          <w:sz w:val="24"/>
          <w:szCs w:val="24"/>
          <w:lang w:eastAsia="en-IN"/>
        </w:rPr>
      </w:pPr>
      <w:r w:rsidRPr="00FA4523">
        <w:rPr>
          <w:rFonts w:ascii="Times New Roman" w:hAnsi="Times New Roman" w:cs="Times New Roman"/>
          <w:noProof/>
        </w:rPr>
        <w:drawing>
          <wp:inline distT="0" distB="0" distL="0" distR="0" wp14:anchorId="1FA6CFE0" wp14:editId="3744F47F">
            <wp:extent cx="5730746" cy="3612524"/>
            <wp:effectExtent l="0" t="0" r="381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6389" cy="3616082"/>
                    </a:xfrm>
                    <a:prstGeom prst="rect">
                      <a:avLst/>
                    </a:prstGeom>
                    <a:noFill/>
                    <a:ln>
                      <a:noFill/>
                    </a:ln>
                  </pic:spPr>
                </pic:pic>
              </a:graphicData>
            </a:graphic>
          </wp:inline>
        </w:drawing>
      </w:r>
    </w:p>
    <w:p w14:paraId="39D8BEE2" w14:textId="77777777" w:rsidR="00455601" w:rsidRPr="00397376" w:rsidRDefault="00455601" w:rsidP="00455601">
      <w:pPr>
        <w:spacing w:before="100" w:beforeAutospacing="1" w:after="100" w:afterAutospacing="1" w:line="240" w:lineRule="auto"/>
        <w:rPr>
          <w:rFonts w:ascii="Times New Roman" w:eastAsia="Times New Roman" w:hAnsi="Times New Roman" w:cs="Times New Roman"/>
          <w:b/>
          <w:bCs/>
          <w:sz w:val="24"/>
          <w:szCs w:val="24"/>
          <w:lang w:eastAsia="en-IN"/>
        </w:rPr>
      </w:pPr>
      <w:r w:rsidRPr="00397376">
        <w:rPr>
          <w:rFonts w:ascii="Times New Roman" w:eastAsia="Times New Roman" w:hAnsi="Times New Roman" w:cs="Times New Roman"/>
          <w:b/>
          <w:bCs/>
          <w:sz w:val="24"/>
          <w:szCs w:val="24"/>
          <w:lang w:eastAsia="en-IN"/>
        </w:rPr>
        <w:t xml:space="preserve">4. </w:t>
      </w:r>
      <w:proofErr w:type="spellStart"/>
      <w:r w:rsidRPr="00397376">
        <w:rPr>
          <w:rFonts w:ascii="Times New Roman" w:eastAsia="Times New Roman" w:hAnsi="Times New Roman" w:cs="Times New Roman"/>
          <w:b/>
          <w:bCs/>
          <w:sz w:val="24"/>
          <w:szCs w:val="24"/>
          <w:lang w:eastAsia="en-IN"/>
        </w:rPr>
        <w:t>LigPlot</w:t>
      </w:r>
      <w:proofErr w:type="spellEnd"/>
    </w:p>
    <w:p w14:paraId="1D39678B" w14:textId="068D462E" w:rsidR="00455601" w:rsidRPr="00FA4523" w:rsidRDefault="00455601" w:rsidP="00455601">
      <w:pPr>
        <w:spacing w:before="100" w:beforeAutospacing="1" w:after="100" w:afterAutospacing="1" w:line="240" w:lineRule="auto"/>
        <w:rPr>
          <w:rFonts w:ascii="Times New Roman" w:eastAsia="Times New Roman" w:hAnsi="Times New Roman" w:cs="Times New Roman"/>
          <w:sz w:val="24"/>
          <w:szCs w:val="24"/>
          <w:lang w:eastAsia="en-IN"/>
        </w:rPr>
      </w:pPr>
      <w:proofErr w:type="spellStart"/>
      <w:r w:rsidRPr="00FA4523">
        <w:rPr>
          <w:rFonts w:ascii="Times New Roman" w:eastAsia="Times New Roman" w:hAnsi="Times New Roman" w:cs="Times New Roman"/>
          <w:sz w:val="24"/>
          <w:szCs w:val="24"/>
          <w:lang w:eastAsia="en-IN"/>
        </w:rPr>
        <w:t>LigPlot</w:t>
      </w:r>
      <w:proofErr w:type="spellEnd"/>
      <w:r w:rsidRPr="00FA4523">
        <w:rPr>
          <w:rFonts w:ascii="Times New Roman" w:eastAsia="Times New Roman" w:hAnsi="Times New Roman" w:cs="Times New Roman"/>
          <w:sz w:val="24"/>
          <w:szCs w:val="24"/>
          <w:lang w:eastAsia="en-IN"/>
        </w:rPr>
        <w:t xml:space="preserve"> is a specialized tool designed for visualizing protein-ligand interactions in a clear and informative manner. Key Features include </w:t>
      </w:r>
    </w:p>
    <w:p w14:paraId="3E45F7FE" w14:textId="77777777" w:rsidR="00455601" w:rsidRPr="00FA4523" w:rsidRDefault="00455601" w:rsidP="00455601">
      <w:pPr>
        <w:spacing w:before="100" w:beforeAutospacing="1" w:after="100" w:afterAutospacing="1" w:line="240" w:lineRule="auto"/>
        <w:rPr>
          <w:rFonts w:ascii="Times New Roman" w:eastAsia="Times New Roman" w:hAnsi="Times New Roman" w:cs="Times New Roman"/>
          <w:sz w:val="24"/>
          <w:szCs w:val="24"/>
          <w:lang w:eastAsia="en-IN"/>
        </w:rPr>
      </w:pPr>
      <w:r w:rsidRPr="00FA4523">
        <w:rPr>
          <w:rFonts w:ascii="Times New Roman" w:eastAsia="Times New Roman" w:hAnsi="Times New Roman" w:cs="Times New Roman"/>
          <w:sz w:val="24"/>
          <w:szCs w:val="24"/>
          <w:lang w:eastAsia="en-IN"/>
        </w:rPr>
        <w:t xml:space="preserve">Interaction Mapping: </w:t>
      </w:r>
      <w:proofErr w:type="spellStart"/>
      <w:r w:rsidRPr="00FA4523">
        <w:rPr>
          <w:rFonts w:ascii="Times New Roman" w:eastAsia="Times New Roman" w:hAnsi="Times New Roman" w:cs="Times New Roman"/>
          <w:sz w:val="24"/>
          <w:szCs w:val="24"/>
          <w:lang w:eastAsia="en-IN"/>
        </w:rPr>
        <w:t>LigPlot</w:t>
      </w:r>
      <w:proofErr w:type="spellEnd"/>
      <w:r w:rsidRPr="00FA4523">
        <w:rPr>
          <w:rFonts w:ascii="Times New Roman" w:eastAsia="Times New Roman" w:hAnsi="Times New Roman" w:cs="Times New Roman"/>
          <w:sz w:val="24"/>
          <w:szCs w:val="24"/>
          <w:lang w:eastAsia="en-IN"/>
        </w:rPr>
        <w:t xml:space="preserve"> generates schematic diagrams that illustrate how ligands interact with their target proteins. It highlights hydrogen bonds, hydrophobic contacts, and other key interactions4.</w:t>
      </w:r>
    </w:p>
    <w:p w14:paraId="1D47A377" w14:textId="77777777" w:rsidR="00455601" w:rsidRPr="00FA4523" w:rsidRDefault="00455601" w:rsidP="00455601">
      <w:pPr>
        <w:spacing w:before="100" w:beforeAutospacing="1" w:after="100" w:afterAutospacing="1" w:line="240" w:lineRule="auto"/>
        <w:rPr>
          <w:rFonts w:ascii="Times New Roman" w:eastAsia="Times New Roman" w:hAnsi="Times New Roman" w:cs="Times New Roman"/>
          <w:sz w:val="24"/>
          <w:szCs w:val="24"/>
          <w:lang w:eastAsia="en-IN"/>
        </w:rPr>
      </w:pPr>
      <w:r w:rsidRPr="00FA4523">
        <w:rPr>
          <w:rFonts w:ascii="Times New Roman" w:eastAsia="Times New Roman" w:hAnsi="Times New Roman" w:cs="Times New Roman"/>
          <w:sz w:val="24"/>
          <w:szCs w:val="24"/>
          <w:lang w:eastAsia="en-IN"/>
        </w:rPr>
        <w:t>User-Friendly Interface: The tool is straightforward to use, allowing researchers to input their protein-ligand complex files easily.</w:t>
      </w:r>
    </w:p>
    <w:p w14:paraId="6056DE0D" w14:textId="77777777" w:rsidR="00455601" w:rsidRPr="00FA4523" w:rsidRDefault="00455601" w:rsidP="00455601">
      <w:pPr>
        <w:spacing w:before="100" w:beforeAutospacing="1" w:after="100" w:afterAutospacing="1" w:line="240" w:lineRule="auto"/>
        <w:rPr>
          <w:rFonts w:ascii="Times New Roman" w:eastAsia="Times New Roman" w:hAnsi="Times New Roman" w:cs="Times New Roman"/>
          <w:sz w:val="24"/>
          <w:szCs w:val="24"/>
          <w:lang w:eastAsia="en-IN"/>
        </w:rPr>
      </w:pPr>
      <w:r w:rsidRPr="00FA4523">
        <w:rPr>
          <w:rFonts w:ascii="Times New Roman" w:eastAsia="Times New Roman" w:hAnsi="Times New Roman" w:cs="Times New Roman"/>
          <w:sz w:val="24"/>
          <w:szCs w:val="24"/>
          <w:lang w:eastAsia="en-IN"/>
        </w:rPr>
        <w:lastRenderedPageBreak/>
        <w:t>Export Options: Generated plots can be exported for use in publications or presentations.</w:t>
      </w:r>
    </w:p>
    <w:p w14:paraId="4DABB8AE" w14:textId="1720E263" w:rsidR="00455601" w:rsidRDefault="00455601" w:rsidP="00455601">
      <w:pPr>
        <w:spacing w:before="100" w:beforeAutospacing="1" w:after="100" w:afterAutospacing="1" w:line="240" w:lineRule="auto"/>
        <w:rPr>
          <w:rFonts w:ascii="Times New Roman" w:eastAsia="Times New Roman" w:hAnsi="Times New Roman" w:cs="Times New Roman"/>
          <w:sz w:val="24"/>
          <w:szCs w:val="24"/>
          <w:lang w:eastAsia="en-IN"/>
        </w:rPr>
      </w:pPr>
      <w:r w:rsidRPr="00FA4523">
        <w:rPr>
          <w:rFonts w:ascii="Times New Roman" w:eastAsia="Times New Roman" w:hAnsi="Times New Roman" w:cs="Times New Roman"/>
          <w:sz w:val="24"/>
          <w:szCs w:val="24"/>
          <w:lang w:eastAsia="en-IN"/>
        </w:rPr>
        <w:t xml:space="preserve">Usage in AT1R Studies: </w:t>
      </w:r>
      <w:proofErr w:type="spellStart"/>
      <w:r w:rsidRPr="00FA4523">
        <w:rPr>
          <w:rFonts w:ascii="Times New Roman" w:eastAsia="Times New Roman" w:hAnsi="Times New Roman" w:cs="Times New Roman"/>
          <w:sz w:val="24"/>
          <w:szCs w:val="24"/>
          <w:lang w:eastAsia="en-IN"/>
        </w:rPr>
        <w:t>LigPlot</w:t>
      </w:r>
      <w:proofErr w:type="spellEnd"/>
      <w:r w:rsidRPr="00FA4523">
        <w:rPr>
          <w:rFonts w:ascii="Times New Roman" w:eastAsia="Times New Roman" w:hAnsi="Times New Roman" w:cs="Times New Roman"/>
          <w:sz w:val="24"/>
          <w:szCs w:val="24"/>
          <w:lang w:eastAsia="en-IN"/>
        </w:rPr>
        <w:t xml:space="preserve"> is particularly useful for summarizing the interaction data obtained from docking studies involving AT1R, providing a quick visual reference for understanding ligand binding modes.</w:t>
      </w:r>
    </w:p>
    <w:p w14:paraId="6399A816" w14:textId="53A27C3B" w:rsidR="00C45D21" w:rsidRPr="00FA4523" w:rsidRDefault="00C45D21" w:rsidP="00455601">
      <w:pPr>
        <w:spacing w:before="100" w:beforeAutospacing="1" w:after="100" w:afterAutospacing="1"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 xml:space="preserve">Information on 10 molecules from </w:t>
      </w:r>
      <w:proofErr w:type="spellStart"/>
      <w:r>
        <w:rPr>
          <w:rFonts w:ascii="Times New Roman" w:eastAsia="Times New Roman" w:hAnsi="Times New Roman" w:cs="Times New Roman"/>
          <w:sz w:val="24"/>
          <w:szCs w:val="24"/>
          <w:lang w:eastAsia="en-IN"/>
        </w:rPr>
        <w:t>SwissAdme</w:t>
      </w:r>
      <w:proofErr w:type="spellEnd"/>
      <w:r>
        <w:rPr>
          <w:rFonts w:ascii="Times New Roman" w:eastAsia="Times New Roman" w:hAnsi="Times New Roman" w:cs="Times New Roman"/>
          <w:sz w:val="24"/>
          <w:szCs w:val="24"/>
          <w:lang w:eastAsia="en-IN"/>
        </w:rPr>
        <w:t xml:space="preserve">, </w:t>
      </w:r>
      <w:proofErr w:type="spellStart"/>
      <w:r>
        <w:rPr>
          <w:rFonts w:ascii="Times New Roman" w:eastAsia="Times New Roman" w:hAnsi="Times New Roman" w:cs="Times New Roman"/>
          <w:sz w:val="24"/>
          <w:szCs w:val="24"/>
          <w:lang w:eastAsia="en-IN"/>
        </w:rPr>
        <w:t>Chembl</w:t>
      </w:r>
      <w:proofErr w:type="spellEnd"/>
      <w:r>
        <w:rPr>
          <w:rFonts w:ascii="Times New Roman" w:eastAsia="Times New Roman" w:hAnsi="Times New Roman" w:cs="Times New Roman"/>
          <w:sz w:val="24"/>
          <w:szCs w:val="24"/>
          <w:lang w:eastAsia="en-IN"/>
        </w:rPr>
        <w:t xml:space="preserve"> and ADMET lab.</w:t>
      </w:r>
    </w:p>
    <w:p w14:paraId="0702D519" w14:textId="285F8353" w:rsidR="00455601" w:rsidRPr="00FA4523" w:rsidRDefault="00E84D56" w:rsidP="00455601">
      <w:pPr>
        <w:spacing w:before="100" w:beforeAutospacing="1" w:after="100" w:afterAutospacing="1" w:line="240" w:lineRule="auto"/>
        <w:jc w:val="center"/>
        <w:rPr>
          <w:rFonts w:ascii="Times New Roman" w:eastAsia="Times New Roman" w:hAnsi="Times New Roman" w:cs="Times New Roman"/>
          <w:sz w:val="24"/>
          <w:szCs w:val="24"/>
          <w:lang w:eastAsia="en-IN"/>
        </w:rPr>
      </w:pPr>
      <w:r w:rsidRPr="00FA4523">
        <w:rPr>
          <w:rFonts w:ascii="Times New Roman" w:hAnsi="Times New Roman" w:cs="Times New Roman"/>
          <w:noProof/>
        </w:rPr>
        <w:drawing>
          <wp:inline distT="0" distB="0" distL="0" distR="0" wp14:anchorId="217492A4" wp14:editId="2EC6F245">
            <wp:extent cx="4297680" cy="3754399"/>
            <wp:effectExtent l="0" t="0" r="7620" b="0"/>
            <wp:docPr id="5" name="Picture 5" descr="LigPlot+ Operating Manu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LigPlot+ Operating Manual"/>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310353" cy="3765470"/>
                    </a:xfrm>
                    <a:prstGeom prst="rect">
                      <a:avLst/>
                    </a:prstGeom>
                    <a:noFill/>
                    <a:ln>
                      <a:noFill/>
                    </a:ln>
                  </pic:spPr>
                </pic:pic>
              </a:graphicData>
            </a:graphic>
          </wp:inline>
        </w:drawing>
      </w:r>
    </w:p>
    <w:p w14:paraId="5367614C" w14:textId="77777777" w:rsidR="00FF36DB" w:rsidRPr="00FA4523" w:rsidRDefault="00FF36DB" w:rsidP="00FF36DB">
      <w:pPr>
        <w:spacing w:before="100" w:beforeAutospacing="1" w:after="100" w:afterAutospacing="1" w:line="240" w:lineRule="auto"/>
        <w:rPr>
          <w:rFonts w:ascii="Times New Roman" w:eastAsia="Times New Roman" w:hAnsi="Times New Roman" w:cs="Times New Roman"/>
          <w:b/>
          <w:bCs/>
          <w:sz w:val="24"/>
          <w:szCs w:val="24"/>
          <w:lang w:eastAsia="en-IN"/>
        </w:rPr>
      </w:pPr>
      <w:r w:rsidRPr="00FA4523">
        <w:rPr>
          <w:rFonts w:ascii="Times New Roman" w:eastAsia="Times New Roman" w:hAnsi="Times New Roman" w:cs="Times New Roman"/>
          <w:b/>
          <w:bCs/>
          <w:sz w:val="24"/>
          <w:szCs w:val="24"/>
          <w:lang w:eastAsia="en-IN"/>
        </w:rPr>
        <w:t>Overview of Computational Tools for ADMET Prediction and Molecular Docking</w:t>
      </w:r>
    </w:p>
    <w:p w14:paraId="400C8623" w14:textId="77777777" w:rsidR="00FF36DB" w:rsidRPr="00FA4523" w:rsidRDefault="00FF36DB" w:rsidP="00FF36DB">
      <w:pPr>
        <w:spacing w:before="100" w:beforeAutospacing="1" w:after="100" w:afterAutospacing="1" w:line="240" w:lineRule="auto"/>
        <w:rPr>
          <w:rFonts w:ascii="Times New Roman" w:eastAsia="Times New Roman" w:hAnsi="Times New Roman" w:cs="Times New Roman"/>
          <w:sz w:val="24"/>
          <w:szCs w:val="24"/>
          <w:lang w:eastAsia="en-IN"/>
        </w:rPr>
      </w:pPr>
      <w:r w:rsidRPr="00FA4523">
        <w:rPr>
          <w:rFonts w:ascii="Times New Roman" w:eastAsia="Times New Roman" w:hAnsi="Times New Roman" w:cs="Times New Roman"/>
          <w:sz w:val="24"/>
          <w:szCs w:val="24"/>
          <w:lang w:eastAsia="en-IN"/>
        </w:rPr>
        <w:t xml:space="preserve">In drug discovery, the evaluation of Absorption, Distribution, Metabolism, Excretion, and Toxicity (ADMET) properties is crucial for assessing the viability of potential drug candidates. Several computational tools have been developed to facilitate these evaluations, including </w:t>
      </w:r>
      <w:proofErr w:type="spellStart"/>
      <w:r w:rsidRPr="00FA4523">
        <w:rPr>
          <w:rFonts w:ascii="Times New Roman" w:eastAsia="Times New Roman" w:hAnsi="Times New Roman" w:cs="Times New Roman"/>
          <w:sz w:val="24"/>
          <w:szCs w:val="24"/>
          <w:lang w:eastAsia="en-IN"/>
        </w:rPr>
        <w:t>ADMETlab</w:t>
      </w:r>
      <w:proofErr w:type="spellEnd"/>
      <w:r w:rsidRPr="00FA4523">
        <w:rPr>
          <w:rFonts w:ascii="Times New Roman" w:eastAsia="Times New Roman" w:hAnsi="Times New Roman" w:cs="Times New Roman"/>
          <w:sz w:val="24"/>
          <w:szCs w:val="24"/>
          <w:lang w:eastAsia="en-IN"/>
        </w:rPr>
        <w:t xml:space="preserve">, </w:t>
      </w:r>
      <w:proofErr w:type="spellStart"/>
      <w:r w:rsidRPr="00FA4523">
        <w:rPr>
          <w:rFonts w:ascii="Times New Roman" w:eastAsia="Times New Roman" w:hAnsi="Times New Roman" w:cs="Times New Roman"/>
          <w:sz w:val="24"/>
          <w:szCs w:val="24"/>
          <w:lang w:eastAsia="en-IN"/>
        </w:rPr>
        <w:t>ChEMBL</w:t>
      </w:r>
      <w:proofErr w:type="spellEnd"/>
      <w:r w:rsidRPr="00FA4523">
        <w:rPr>
          <w:rFonts w:ascii="Times New Roman" w:eastAsia="Times New Roman" w:hAnsi="Times New Roman" w:cs="Times New Roman"/>
          <w:sz w:val="24"/>
          <w:szCs w:val="24"/>
          <w:lang w:eastAsia="en-IN"/>
        </w:rPr>
        <w:t xml:space="preserve">, SWISSADME, </w:t>
      </w:r>
      <w:proofErr w:type="spellStart"/>
      <w:r w:rsidRPr="00FA4523">
        <w:rPr>
          <w:rFonts w:ascii="Times New Roman" w:eastAsia="Times New Roman" w:hAnsi="Times New Roman" w:cs="Times New Roman"/>
          <w:sz w:val="24"/>
          <w:szCs w:val="24"/>
          <w:lang w:eastAsia="en-IN"/>
        </w:rPr>
        <w:t>ProtParam</w:t>
      </w:r>
      <w:proofErr w:type="spellEnd"/>
      <w:r w:rsidRPr="00FA4523">
        <w:rPr>
          <w:rFonts w:ascii="Times New Roman" w:eastAsia="Times New Roman" w:hAnsi="Times New Roman" w:cs="Times New Roman"/>
          <w:sz w:val="24"/>
          <w:szCs w:val="24"/>
          <w:lang w:eastAsia="en-IN"/>
        </w:rPr>
        <w:t xml:space="preserve">, and </w:t>
      </w:r>
      <w:proofErr w:type="spellStart"/>
      <w:r w:rsidRPr="00FA4523">
        <w:rPr>
          <w:rFonts w:ascii="Times New Roman" w:eastAsia="Times New Roman" w:hAnsi="Times New Roman" w:cs="Times New Roman"/>
          <w:sz w:val="24"/>
          <w:szCs w:val="24"/>
          <w:lang w:eastAsia="en-IN"/>
        </w:rPr>
        <w:t>ChemSketch</w:t>
      </w:r>
      <w:proofErr w:type="spellEnd"/>
      <w:r w:rsidRPr="00FA4523">
        <w:rPr>
          <w:rFonts w:ascii="Times New Roman" w:eastAsia="Times New Roman" w:hAnsi="Times New Roman" w:cs="Times New Roman"/>
          <w:sz w:val="24"/>
          <w:szCs w:val="24"/>
          <w:lang w:eastAsia="en-IN"/>
        </w:rPr>
        <w:t>. This section details these tools and their applications in the context of molecular docking and drug design.</w:t>
      </w:r>
    </w:p>
    <w:p w14:paraId="3B82CB46" w14:textId="77777777" w:rsidR="00FF36DB" w:rsidRPr="00397376" w:rsidRDefault="00FF36DB" w:rsidP="00FF36DB">
      <w:pPr>
        <w:spacing w:before="100" w:beforeAutospacing="1" w:after="100" w:afterAutospacing="1" w:line="240" w:lineRule="auto"/>
        <w:rPr>
          <w:rFonts w:ascii="Times New Roman" w:eastAsia="Times New Roman" w:hAnsi="Times New Roman" w:cs="Times New Roman"/>
          <w:b/>
          <w:bCs/>
          <w:sz w:val="24"/>
          <w:szCs w:val="24"/>
          <w:lang w:eastAsia="en-IN"/>
        </w:rPr>
      </w:pPr>
      <w:r w:rsidRPr="00397376">
        <w:rPr>
          <w:rFonts w:ascii="Times New Roman" w:eastAsia="Times New Roman" w:hAnsi="Times New Roman" w:cs="Times New Roman"/>
          <w:b/>
          <w:bCs/>
          <w:sz w:val="24"/>
          <w:szCs w:val="24"/>
          <w:lang w:eastAsia="en-IN"/>
        </w:rPr>
        <w:t xml:space="preserve">1. </w:t>
      </w:r>
      <w:proofErr w:type="spellStart"/>
      <w:r w:rsidRPr="00397376">
        <w:rPr>
          <w:rFonts w:ascii="Times New Roman" w:eastAsia="Times New Roman" w:hAnsi="Times New Roman" w:cs="Times New Roman"/>
          <w:b/>
          <w:bCs/>
          <w:sz w:val="24"/>
          <w:szCs w:val="24"/>
          <w:lang w:eastAsia="en-IN"/>
        </w:rPr>
        <w:t>ADMETlab</w:t>
      </w:r>
      <w:proofErr w:type="spellEnd"/>
    </w:p>
    <w:p w14:paraId="23BD1F1D" w14:textId="0F25BD71" w:rsidR="00FF36DB" w:rsidRDefault="00FF36DB" w:rsidP="00FF36DB">
      <w:pPr>
        <w:spacing w:before="100" w:beforeAutospacing="1" w:after="100" w:afterAutospacing="1" w:line="240" w:lineRule="auto"/>
        <w:rPr>
          <w:rFonts w:ascii="Times New Roman" w:eastAsia="Times New Roman" w:hAnsi="Times New Roman" w:cs="Times New Roman"/>
          <w:sz w:val="24"/>
          <w:szCs w:val="24"/>
          <w:lang w:eastAsia="en-IN"/>
        </w:rPr>
      </w:pPr>
      <w:proofErr w:type="spellStart"/>
      <w:r w:rsidRPr="00FA4523">
        <w:rPr>
          <w:rFonts w:ascii="Times New Roman" w:eastAsia="Times New Roman" w:hAnsi="Times New Roman" w:cs="Times New Roman"/>
          <w:sz w:val="24"/>
          <w:szCs w:val="24"/>
          <w:lang w:eastAsia="en-IN"/>
        </w:rPr>
        <w:t>ADMETlab</w:t>
      </w:r>
      <w:proofErr w:type="spellEnd"/>
      <w:r w:rsidRPr="00FA4523">
        <w:rPr>
          <w:rFonts w:ascii="Times New Roman" w:eastAsia="Times New Roman" w:hAnsi="Times New Roman" w:cs="Times New Roman"/>
          <w:sz w:val="24"/>
          <w:szCs w:val="24"/>
          <w:lang w:eastAsia="en-IN"/>
        </w:rPr>
        <w:t xml:space="preserve"> is an online platform designed for systematic evaluation of ADMET properties and physicochemical characteristics of chemical compounds.</w:t>
      </w:r>
    </w:p>
    <w:p w14:paraId="35E1429C" w14:textId="7BDD4E0B" w:rsidR="00C45D21" w:rsidRDefault="00C45D21" w:rsidP="00FF36DB">
      <w:pPr>
        <w:spacing w:before="100" w:beforeAutospacing="1" w:after="100" w:afterAutospacing="1" w:line="240" w:lineRule="auto"/>
        <w:rPr>
          <w:rFonts w:ascii="Times New Roman" w:eastAsia="Times New Roman" w:hAnsi="Times New Roman" w:cs="Times New Roman"/>
          <w:sz w:val="24"/>
          <w:szCs w:val="24"/>
          <w:lang w:eastAsia="en-IN"/>
        </w:rPr>
      </w:pPr>
      <w:r w:rsidRPr="00C45D21">
        <w:rPr>
          <w:rFonts w:ascii="Times New Roman" w:eastAsia="Times New Roman" w:hAnsi="Times New Roman" w:cs="Times New Roman"/>
          <w:noProof/>
          <w:sz w:val="24"/>
          <w:szCs w:val="24"/>
          <w:lang w:eastAsia="en-IN"/>
        </w:rPr>
        <w:lastRenderedPageBreak/>
        <w:drawing>
          <wp:inline distT="0" distB="0" distL="0" distR="0" wp14:anchorId="0FCCC61C" wp14:editId="0AAF22F9">
            <wp:extent cx="5731510" cy="205930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2059305"/>
                    </a:xfrm>
                    <a:prstGeom prst="rect">
                      <a:avLst/>
                    </a:prstGeom>
                  </pic:spPr>
                </pic:pic>
              </a:graphicData>
            </a:graphic>
          </wp:inline>
        </w:drawing>
      </w:r>
    </w:p>
    <w:p w14:paraId="740806E9" w14:textId="21EBF145" w:rsidR="00C45D21" w:rsidRDefault="00C45D21" w:rsidP="00FF36DB">
      <w:pPr>
        <w:spacing w:before="100" w:beforeAutospacing="1" w:after="100" w:afterAutospacing="1" w:line="240" w:lineRule="auto"/>
        <w:rPr>
          <w:rFonts w:ascii="Times New Roman" w:eastAsia="Times New Roman" w:hAnsi="Times New Roman" w:cs="Times New Roman"/>
          <w:sz w:val="24"/>
          <w:szCs w:val="24"/>
          <w:lang w:eastAsia="en-IN"/>
        </w:rPr>
      </w:pPr>
    </w:p>
    <w:p w14:paraId="7393ACAB" w14:textId="19DF32D8" w:rsidR="00C45D21" w:rsidRDefault="00C45D21" w:rsidP="00FF36DB">
      <w:pPr>
        <w:spacing w:before="100" w:beforeAutospacing="1" w:after="100" w:afterAutospacing="1" w:line="240" w:lineRule="auto"/>
        <w:rPr>
          <w:rFonts w:ascii="Times New Roman" w:eastAsia="Times New Roman" w:hAnsi="Times New Roman" w:cs="Times New Roman"/>
          <w:sz w:val="24"/>
          <w:szCs w:val="24"/>
          <w:lang w:eastAsia="en-IN"/>
        </w:rPr>
      </w:pPr>
      <w:r w:rsidRPr="00C45D21">
        <w:rPr>
          <w:rFonts w:ascii="Times New Roman" w:eastAsia="Times New Roman" w:hAnsi="Times New Roman" w:cs="Times New Roman"/>
          <w:noProof/>
          <w:sz w:val="24"/>
          <w:szCs w:val="24"/>
          <w:lang w:eastAsia="en-IN"/>
        </w:rPr>
        <w:drawing>
          <wp:inline distT="0" distB="0" distL="0" distR="0" wp14:anchorId="7CFFDF12" wp14:editId="4ACC477C">
            <wp:extent cx="5731510" cy="2032000"/>
            <wp:effectExtent l="0" t="0" r="254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2032000"/>
                    </a:xfrm>
                    <a:prstGeom prst="rect">
                      <a:avLst/>
                    </a:prstGeom>
                  </pic:spPr>
                </pic:pic>
              </a:graphicData>
            </a:graphic>
          </wp:inline>
        </w:drawing>
      </w:r>
    </w:p>
    <w:p w14:paraId="22AE574C" w14:textId="2544AEF4" w:rsidR="00C45D21" w:rsidRDefault="00C45D21" w:rsidP="00FF36DB">
      <w:pPr>
        <w:spacing w:before="100" w:beforeAutospacing="1" w:after="100" w:afterAutospacing="1" w:line="240" w:lineRule="auto"/>
        <w:rPr>
          <w:rFonts w:ascii="Times New Roman" w:eastAsia="Times New Roman" w:hAnsi="Times New Roman" w:cs="Times New Roman"/>
          <w:sz w:val="24"/>
          <w:szCs w:val="24"/>
          <w:lang w:eastAsia="en-IN"/>
        </w:rPr>
      </w:pPr>
    </w:p>
    <w:p w14:paraId="56F890E5" w14:textId="1B84B568" w:rsidR="00C45D21" w:rsidRDefault="00C45D21" w:rsidP="00FF36DB">
      <w:pPr>
        <w:spacing w:before="100" w:beforeAutospacing="1" w:after="100" w:afterAutospacing="1" w:line="240" w:lineRule="auto"/>
        <w:rPr>
          <w:rFonts w:ascii="Times New Roman" w:eastAsia="Times New Roman" w:hAnsi="Times New Roman" w:cs="Times New Roman"/>
          <w:sz w:val="24"/>
          <w:szCs w:val="24"/>
          <w:lang w:eastAsia="en-IN"/>
        </w:rPr>
      </w:pPr>
      <w:r w:rsidRPr="00C45D21">
        <w:rPr>
          <w:rFonts w:ascii="Times New Roman" w:eastAsia="Times New Roman" w:hAnsi="Times New Roman" w:cs="Times New Roman"/>
          <w:noProof/>
          <w:sz w:val="24"/>
          <w:szCs w:val="24"/>
          <w:lang w:eastAsia="en-IN"/>
        </w:rPr>
        <w:drawing>
          <wp:inline distT="0" distB="0" distL="0" distR="0" wp14:anchorId="688DDD35" wp14:editId="77912AB9">
            <wp:extent cx="5731510" cy="210121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2101215"/>
                    </a:xfrm>
                    <a:prstGeom prst="rect">
                      <a:avLst/>
                    </a:prstGeom>
                  </pic:spPr>
                </pic:pic>
              </a:graphicData>
            </a:graphic>
          </wp:inline>
        </w:drawing>
      </w:r>
    </w:p>
    <w:p w14:paraId="4D3025AE" w14:textId="0BE125A4" w:rsidR="00C45D21" w:rsidRDefault="00C45D21" w:rsidP="00FF36DB">
      <w:pPr>
        <w:spacing w:before="100" w:beforeAutospacing="1" w:after="100" w:afterAutospacing="1" w:line="240" w:lineRule="auto"/>
        <w:rPr>
          <w:rFonts w:ascii="Times New Roman" w:eastAsia="Times New Roman" w:hAnsi="Times New Roman" w:cs="Times New Roman"/>
          <w:sz w:val="24"/>
          <w:szCs w:val="24"/>
          <w:lang w:eastAsia="en-IN"/>
        </w:rPr>
      </w:pPr>
    </w:p>
    <w:p w14:paraId="576DAADE" w14:textId="748F903E" w:rsidR="00C45D21" w:rsidRPr="00FA4523" w:rsidRDefault="00C45D21" w:rsidP="00FF36DB">
      <w:pPr>
        <w:spacing w:before="100" w:beforeAutospacing="1" w:after="100" w:afterAutospacing="1" w:line="240" w:lineRule="auto"/>
        <w:rPr>
          <w:rFonts w:ascii="Times New Roman" w:eastAsia="Times New Roman" w:hAnsi="Times New Roman" w:cs="Times New Roman"/>
          <w:sz w:val="24"/>
          <w:szCs w:val="24"/>
          <w:lang w:eastAsia="en-IN"/>
        </w:rPr>
      </w:pPr>
      <w:r w:rsidRPr="00C45D21">
        <w:rPr>
          <w:rFonts w:ascii="Times New Roman" w:eastAsia="Times New Roman" w:hAnsi="Times New Roman" w:cs="Times New Roman"/>
          <w:noProof/>
          <w:sz w:val="24"/>
          <w:szCs w:val="24"/>
          <w:lang w:eastAsia="en-IN"/>
        </w:rPr>
        <w:lastRenderedPageBreak/>
        <w:drawing>
          <wp:inline distT="0" distB="0" distL="0" distR="0" wp14:anchorId="429D903C" wp14:editId="73D6FF17">
            <wp:extent cx="5731510" cy="209740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2097405"/>
                    </a:xfrm>
                    <a:prstGeom prst="rect">
                      <a:avLst/>
                    </a:prstGeom>
                  </pic:spPr>
                </pic:pic>
              </a:graphicData>
            </a:graphic>
          </wp:inline>
        </w:drawing>
      </w:r>
    </w:p>
    <w:p w14:paraId="295F577B" w14:textId="77777777" w:rsidR="00FF36DB" w:rsidRPr="00FA4523" w:rsidRDefault="00FF36DB" w:rsidP="00FF36DB">
      <w:pPr>
        <w:spacing w:before="100" w:beforeAutospacing="1" w:after="100" w:afterAutospacing="1" w:line="240" w:lineRule="auto"/>
        <w:rPr>
          <w:rFonts w:ascii="Times New Roman" w:eastAsia="Times New Roman" w:hAnsi="Times New Roman" w:cs="Times New Roman"/>
          <w:sz w:val="24"/>
          <w:szCs w:val="24"/>
          <w:lang w:eastAsia="en-IN"/>
        </w:rPr>
      </w:pPr>
      <w:r w:rsidRPr="00FA4523">
        <w:rPr>
          <w:rFonts w:ascii="Times New Roman" w:eastAsia="Times New Roman" w:hAnsi="Times New Roman" w:cs="Times New Roman"/>
          <w:sz w:val="24"/>
          <w:szCs w:val="24"/>
          <w:lang w:eastAsia="en-IN"/>
        </w:rPr>
        <w:t>Versions:</w:t>
      </w:r>
    </w:p>
    <w:p w14:paraId="49ABC926" w14:textId="77777777" w:rsidR="00FF36DB" w:rsidRPr="00FA4523" w:rsidRDefault="00FF36DB" w:rsidP="00FF36DB">
      <w:pPr>
        <w:spacing w:before="100" w:beforeAutospacing="1" w:after="100" w:afterAutospacing="1" w:line="240" w:lineRule="auto"/>
        <w:rPr>
          <w:rFonts w:ascii="Times New Roman" w:eastAsia="Times New Roman" w:hAnsi="Times New Roman" w:cs="Times New Roman"/>
          <w:sz w:val="24"/>
          <w:szCs w:val="24"/>
          <w:lang w:eastAsia="en-IN"/>
        </w:rPr>
      </w:pPr>
      <w:proofErr w:type="spellStart"/>
      <w:r w:rsidRPr="00FA4523">
        <w:rPr>
          <w:rFonts w:ascii="Times New Roman" w:eastAsia="Times New Roman" w:hAnsi="Times New Roman" w:cs="Times New Roman"/>
          <w:sz w:val="24"/>
          <w:szCs w:val="24"/>
          <w:lang w:eastAsia="en-IN"/>
        </w:rPr>
        <w:t>ADMETlab</w:t>
      </w:r>
      <w:proofErr w:type="spellEnd"/>
      <w:r w:rsidRPr="00FA4523">
        <w:rPr>
          <w:rFonts w:ascii="Times New Roman" w:eastAsia="Times New Roman" w:hAnsi="Times New Roman" w:cs="Times New Roman"/>
          <w:sz w:val="24"/>
          <w:szCs w:val="24"/>
          <w:lang w:eastAsia="en-IN"/>
        </w:rPr>
        <w:t xml:space="preserve"> 1.0: The original version focused on basic ADMET predictions.</w:t>
      </w:r>
    </w:p>
    <w:p w14:paraId="5E508ADF" w14:textId="77777777" w:rsidR="00FF36DB" w:rsidRPr="00FA4523" w:rsidRDefault="00FF36DB" w:rsidP="00FF36DB">
      <w:pPr>
        <w:spacing w:before="100" w:beforeAutospacing="1" w:after="100" w:afterAutospacing="1" w:line="240" w:lineRule="auto"/>
        <w:rPr>
          <w:rFonts w:ascii="Times New Roman" w:eastAsia="Times New Roman" w:hAnsi="Times New Roman" w:cs="Times New Roman"/>
          <w:sz w:val="24"/>
          <w:szCs w:val="24"/>
          <w:lang w:eastAsia="en-IN"/>
        </w:rPr>
      </w:pPr>
      <w:proofErr w:type="spellStart"/>
      <w:r w:rsidRPr="00FA4523">
        <w:rPr>
          <w:rFonts w:ascii="Times New Roman" w:eastAsia="Times New Roman" w:hAnsi="Times New Roman" w:cs="Times New Roman"/>
          <w:sz w:val="24"/>
          <w:szCs w:val="24"/>
          <w:lang w:eastAsia="en-IN"/>
        </w:rPr>
        <w:t>ADMETlab</w:t>
      </w:r>
      <w:proofErr w:type="spellEnd"/>
      <w:r w:rsidRPr="00FA4523">
        <w:rPr>
          <w:rFonts w:ascii="Times New Roman" w:eastAsia="Times New Roman" w:hAnsi="Times New Roman" w:cs="Times New Roman"/>
          <w:sz w:val="24"/>
          <w:szCs w:val="24"/>
          <w:lang w:eastAsia="en-IN"/>
        </w:rPr>
        <w:t xml:space="preserve"> 2.0: Released in 2021, this version significantly expanded its capabilities by offering approximately twice the number of endpoints compared to its predecessor. It supports predictions for 88 ADMET-related parameters, including physicochemical properties, medicinal chemistry properties, and toxicity endpoints using a multi-task graph attention framework for robust </w:t>
      </w:r>
      <w:proofErr w:type="spellStart"/>
      <w:r w:rsidRPr="00FA4523">
        <w:rPr>
          <w:rFonts w:ascii="Times New Roman" w:eastAsia="Times New Roman" w:hAnsi="Times New Roman" w:cs="Times New Roman"/>
          <w:sz w:val="24"/>
          <w:szCs w:val="24"/>
          <w:lang w:eastAsia="en-IN"/>
        </w:rPr>
        <w:t>modeling</w:t>
      </w:r>
      <w:proofErr w:type="spellEnd"/>
      <w:r w:rsidRPr="00FA4523">
        <w:rPr>
          <w:rFonts w:ascii="Times New Roman" w:eastAsia="Times New Roman" w:hAnsi="Times New Roman" w:cs="Times New Roman"/>
          <w:sz w:val="24"/>
          <w:szCs w:val="24"/>
          <w:lang w:eastAsia="en-IN"/>
        </w:rPr>
        <w:t xml:space="preserve"> 12.</w:t>
      </w:r>
    </w:p>
    <w:p w14:paraId="52EC8592" w14:textId="77777777" w:rsidR="00FF36DB" w:rsidRPr="00FA4523" w:rsidRDefault="00FF36DB" w:rsidP="00FF36DB">
      <w:pPr>
        <w:spacing w:before="100" w:beforeAutospacing="1" w:after="100" w:afterAutospacing="1" w:line="240" w:lineRule="auto"/>
        <w:rPr>
          <w:rFonts w:ascii="Times New Roman" w:eastAsia="Times New Roman" w:hAnsi="Times New Roman" w:cs="Times New Roman"/>
          <w:sz w:val="24"/>
          <w:szCs w:val="24"/>
          <w:lang w:eastAsia="en-IN"/>
        </w:rPr>
      </w:pPr>
      <w:proofErr w:type="spellStart"/>
      <w:r w:rsidRPr="00FA4523">
        <w:rPr>
          <w:rFonts w:ascii="Times New Roman" w:eastAsia="Times New Roman" w:hAnsi="Times New Roman" w:cs="Times New Roman"/>
          <w:sz w:val="24"/>
          <w:szCs w:val="24"/>
          <w:lang w:eastAsia="en-IN"/>
        </w:rPr>
        <w:t>ADMETlab</w:t>
      </w:r>
      <w:proofErr w:type="spellEnd"/>
      <w:r w:rsidRPr="00FA4523">
        <w:rPr>
          <w:rFonts w:ascii="Times New Roman" w:eastAsia="Times New Roman" w:hAnsi="Times New Roman" w:cs="Times New Roman"/>
          <w:sz w:val="24"/>
          <w:szCs w:val="24"/>
          <w:lang w:eastAsia="en-IN"/>
        </w:rPr>
        <w:t xml:space="preserve"> 3.0: The latest update enhances performance with over 400,000 entries and 119 prediction endpoints. It incorporates a deep learning architecture (DMPNN) for improved accuracy and speed, along with API functionality for batch evaluations 1.</w:t>
      </w:r>
    </w:p>
    <w:p w14:paraId="56CD15D8" w14:textId="5AD766B1" w:rsidR="00FF36DB" w:rsidRPr="00FA4523" w:rsidRDefault="00FF36DB" w:rsidP="00FF36DB">
      <w:pPr>
        <w:spacing w:before="100" w:beforeAutospacing="1" w:after="100" w:afterAutospacing="1" w:line="240" w:lineRule="auto"/>
        <w:rPr>
          <w:rFonts w:ascii="Times New Roman" w:eastAsia="Times New Roman" w:hAnsi="Times New Roman" w:cs="Times New Roman"/>
          <w:sz w:val="24"/>
          <w:szCs w:val="24"/>
          <w:lang w:eastAsia="en-IN"/>
        </w:rPr>
      </w:pPr>
      <w:r w:rsidRPr="00FA4523">
        <w:rPr>
          <w:rFonts w:ascii="Times New Roman" w:eastAsia="Times New Roman" w:hAnsi="Times New Roman" w:cs="Times New Roman"/>
          <w:sz w:val="24"/>
          <w:szCs w:val="24"/>
          <w:lang w:eastAsia="en-IN"/>
        </w:rPr>
        <w:t xml:space="preserve">Usage in Drug Discovery: </w:t>
      </w:r>
      <w:proofErr w:type="spellStart"/>
      <w:r w:rsidRPr="00FA4523">
        <w:rPr>
          <w:rFonts w:ascii="Times New Roman" w:eastAsia="Times New Roman" w:hAnsi="Times New Roman" w:cs="Times New Roman"/>
          <w:sz w:val="24"/>
          <w:szCs w:val="24"/>
          <w:lang w:eastAsia="en-IN"/>
        </w:rPr>
        <w:t>ADMETlab</w:t>
      </w:r>
      <w:proofErr w:type="spellEnd"/>
      <w:r w:rsidRPr="00FA4523">
        <w:rPr>
          <w:rFonts w:ascii="Times New Roman" w:eastAsia="Times New Roman" w:hAnsi="Times New Roman" w:cs="Times New Roman"/>
          <w:sz w:val="24"/>
          <w:szCs w:val="24"/>
          <w:lang w:eastAsia="en-IN"/>
        </w:rPr>
        <w:t xml:space="preserve"> is widely used to predict pharmacokinetic properties and toxicity profiles early in the drug development process, helping researchers prioritize compounds for further testing.</w:t>
      </w:r>
    </w:p>
    <w:p w14:paraId="148B745D" w14:textId="22CA47E4" w:rsidR="00C63ED5" w:rsidRPr="00FA4523" w:rsidRDefault="00C63ED5" w:rsidP="00FF36DB">
      <w:pPr>
        <w:spacing w:before="100" w:beforeAutospacing="1" w:after="100" w:afterAutospacing="1" w:line="240" w:lineRule="auto"/>
        <w:rPr>
          <w:rFonts w:ascii="Times New Roman" w:eastAsia="Times New Roman" w:hAnsi="Times New Roman" w:cs="Times New Roman"/>
          <w:sz w:val="24"/>
          <w:szCs w:val="24"/>
          <w:lang w:eastAsia="en-IN"/>
        </w:rPr>
      </w:pPr>
      <w:r w:rsidRPr="00FA4523">
        <w:rPr>
          <w:rFonts w:ascii="Times New Roman" w:hAnsi="Times New Roman" w:cs="Times New Roman"/>
          <w:noProof/>
          <w:sz w:val="32"/>
          <w:szCs w:val="32"/>
        </w:rPr>
        <w:drawing>
          <wp:inline distT="0" distB="0" distL="0" distR="0" wp14:anchorId="094EF011" wp14:editId="475C5695">
            <wp:extent cx="5731510" cy="3388995"/>
            <wp:effectExtent l="0" t="0" r="254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388995"/>
                    </a:xfrm>
                    <a:prstGeom prst="rect">
                      <a:avLst/>
                    </a:prstGeom>
                  </pic:spPr>
                </pic:pic>
              </a:graphicData>
            </a:graphic>
          </wp:inline>
        </w:drawing>
      </w:r>
    </w:p>
    <w:p w14:paraId="4534ACE7" w14:textId="0FA285BA" w:rsidR="00C63ED5" w:rsidRPr="00FA4523" w:rsidRDefault="00C63ED5" w:rsidP="00FF36DB">
      <w:pPr>
        <w:spacing w:before="100" w:beforeAutospacing="1" w:after="100" w:afterAutospacing="1" w:line="240" w:lineRule="auto"/>
        <w:rPr>
          <w:rFonts w:ascii="Times New Roman" w:eastAsia="Times New Roman" w:hAnsi="Times New Roman" w:cs="Times New Roman"/>
          <w:sz w:val="24"/>
          <w:szCs w:val="24"/>
          <w:lang w:eastAsia="en-IN"/>
        </w:rPr>
      </w:pPr>
      <w:r w:rsidRPr="00FA4523">
        <w:rPr>
          <w:rFonts w:ascii="Times New Roman" w:hAnsi="Times New Roman" w:cs="Times New Roman"/>
          <w:noProof/>
          <w:sz w:val="32"/>
          <w:szCs w:val="32"/>
        </w:rPr>
        <w:lastRenderedPageBreak/>
        <w:drawing>
          <wp:inline distT="0" distB="0" distL="0" distR="0" wp14:anchorId="68F0F846" wp14:editId="645C407C">
            <wp:extent cx="4299303" cy="4391025"/>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302197" cy="4393981"/>
                    </a:xfrm>
                    <a:prstGeom prst="rect">
                      <a:avLst/>
                    </a:prstGeom>
                  </pic:spPr>
                </pic:pic>
              </a:graphicData>
            </a:graphic>
          </wp:inline>
        </w:drawing>
      </w:r>
    </w:p>
    <w:p w14:paraId="14CBD736" w14:textId="77777777" w:rsidR="00FF36DB" w:rsidRPr="00397376" w:rsidRDefault="00FF36DB" w:rsidP="00FF36DB">
      <w:pPr>
        <w:spacing w:before="100" w:beforeAutospacing="1" w:after="100" w:afterAutospacing="1" w:line="240" w:lineRule="auto"/>
        <w:rPr>
          <w:rFonts w:ascii="Times New Roman" w:eastAsia="Times New Roman" w:hAnsi="Times New Roman" w:cs="Times New Roman"/>
          <w:b/>
          <w:bCs/>
          <w:sz w:val="24"/>
          <w:szCs w:val="24"/>
          <w:lang w:eastAsia="en-IN"/>
        </w:rPr>
      </w:pPr>
      <w:r w:rsidRPr="00397376">
        <w:rPr>
          <w:rFonts w:ascii="Times New Roman" w:eastAsia="Times New Roman" w:hAnsi="Times New Roman" w:cs="Times New Roman"/>
          <w:b/>
          <w:bCs/>
          <w:sz w:val="24"/>
          <w:szCs w:val="24"/>
          <w:lang w:eastAsia="en-IN"/>
        </w:rPr>
        <w:t xml:space="preserve">2. </w:t>
      </w:r>
      <w:proofErr w:type="spellStart"/>
      <w:r w:rsidRPr="00397376">
        <w:rPr>
          <w:rFonts w:ascii="Times New Roman" w:eastAsia="Times New Roman" w:hAnsi="Times New Roman" w:cs="Times New Roman"/>
          <w:b/>
          <w:bCs/>
          <w:sz w:val="24"/>
          <w:szCs w:val="24"/>
          <w:lang w:eastAsia="en-IN"/>
        </w:rPr>
        <w:t>ChEMBL</w:t>
      </w:r>
      <w:proofErr w:type="spellEnd"/>
    </w:p>
    <w:p w14:paraId="468EE9F6" w14:textId="6FA973BB" w:rsidR="00FF36DB" w:rsidRPr="00FA4523" w:rsidRDefault="00FF36DB" w:rsidP="00FF36DB">
      <w:pPr>
        <w:spacing w:before="100" w:beforeAutospacing="1" w:after="100" w:afterAutospacing="1" w:line="240" w:lineRule="auto"/>
        <w:rPr>
          <w:rFonts w:ascii="Times New Roman" w:eastAsia="Times New Roman" w:hAnsi="Times New Roman" w:cs="Times New Roman"/>
          <w:sz w:val="24"/>
          <w:szCs w:val="24"/>
          <w:lang w:eastAsia="en-IN"/>
        </w:rPr>
      </w:pPr>
      <w:proofErr w:type="spellStart"/>
      <w:r w:rsidRPr="00FA4523">
        <w:rPr>
          <w:rFonts w:ascii="Times New Roman" w:eastAsia="Times New Roman" w:hAnsi="Times New Roman" w:cs="Times New Roman"/>
          <w:sz w:val="24"/>
          <w:szCs w:val="24"/>
          <w:lang w:eastAsia="en-IN"/>
        </w:rPr>
        <w:t>ChEMBL</w:t>
      </w:r>
      <w:proofErr w:type="spellEnd"/>
      <w:r w:rsidRPr="00FA4523">
        <w:rPr>
          <w:rFonts w:ascii="Times New Roman" w:eastAsia="Times New Roman" w:hAnsi="Times New Roman" w:cs="Times New Roman"/>
          <w:sz w:val="24"/>
          <w:szCs w:val="24"/>
          <w:lang w:eastAsia="en-IN"/>
        </w:rPr>
        <w:t xml:space="preserve"> is a large-scale bioactivity database that provides information on the biological activities of small molecules. Key Features include</w:t>
      </w:r>
    </w:p>
    <w:p w14:paraId="73B26C8A" w14:textId="77777777" w:rsidR="00FF36DB" w:rsidRPr="00FA4523" w:rsidRDefault="00FF36DB" w:rsidP="00FF36DB">
      <w:pPr>
        <w:spacing w:before="100" w:beforeAutospacing="1" w:after="100" w:afterAutospacing="1" w:line="240" w:lineRule="auto"/>
        <w:rPr>
          <w:rFonts w:ascii="Times New Roman" w:eastAsia="Times New Roman" w:hAnsi="Times New Roman" w:cs="Times New Roman"/>
          <w:sz w:val="24"/>
          <w:szCs w:val="24"/>
          <w:lang w:eastAsia="en-IN"/>
        </w:rPr>
      </w:pPr>
      <w:r w:rsidRPr="00FA4523">
        <w:rPr>
          <w:rFonts w:ascii="Times New Roman" w:eastAsia="Times New Roman" w:hAnsi="Times New Roman" w:cs="Times New Roman"/>
          <w:sz w:val="24"/>
          <w:szCs w:val="24"/>
          <w:lang w:eastAsia="en-IN"/>
        </w:rPr>
        <w:t>Contains data on drug-like compounds, including their chemical structures, bioactivity data against various targets, and pharmacological information.</w:t>
      </w:r>
    </w:p>
    <w:p w14:paraId="1EFAD2BC" w14:textId="77777777" w:rsidR="00FF36DB" w:rsidRPr="00FA4523" w:rsidRDefault="00FF36DB" w:rsidP="00FF36DB">
      <w:pPr>
        <w:spacing w:before="100" w:beforeAutospacing="1" w:after="100" w:afterAutospacing="1" w:line="240" w:lineRule="auto"/>
        <w:rPr>
          <w:rFonts w:ascii="Times New Roman" w:eastAsia="Times New Roman" w:hAnsi="Times New Roman" w:cs="Times New Roman"/>
          <w:sz w:val="24"/>
          <w:szCs w:val="24"/>
          <w:lang w:eastAsia="en-IN"/>
        </w:rPr>
      </w:pPr>
      <w:r w:rsidRPr="00FA4523">
        <w:rPr>
          <w:rFonts w:ascii="Times New Roman" w:eastAsia="Times New Roman" w:hAnsi="Times New Roman" w:cs="Times New Roman"/>
          <w:sz w:val="24"/>
          <w:szCs w:val="24"/>
          <w:lang w:eastAsia="en-IN"/>
        </w:rPr>
        <w:t>Facilitates virtual screening by allowing researchers to search for compounds based on specific biological activities or chemical properties.</w:t>
      </w:r>
    </w:p>
    <w:p w14:paraId="17733FA8" w14:textId="4BC95C07" w:rsidR="00FF36DB" w:rsidRPr="00FA4523" w:rsidRDefault="00FF36DB" w:rsidP="00FF36DB">
      <w:pPr>
        <w:spacing w:before="100" w:beforeAutospacing="1" w:after="100" w:afterAutospacing="1" w:line="240" w:lineRule="auto"/>
        <w:rPr>
          <w:rFonts w:ascii="Times New Roman" w:eastAsia="Times New Roman" w:hAnsi="Times New Roman" w:cs="Times New Roman"/>
          <w:sz w:val="24"/>
          <w:szCs w:val="24"/>
          <w:lang w:eastAsia="en-IN"/>
        </w:rPr>
      </w:pPr>
      <w:r w:rsidRPr="00FA4523">
        <w:rPr>
          <w:rFonts w:ascii="Times New Roman" w:eastAsia="Times New Roman" w:hAnsi="Times New Roman" w:cs="Times New Roman"/>
          <w:sz w:val="24"/>
          <w:szCs w:val="24"/>
          <w:lang w:eastAsia="en-IN"/>
        </w:rPr>
        <w:t xml:space="preserve">Usage in Drug Discovery: </w:t>
      </w:r>
      <w:proofErr w:type="spellStart"/>
      <w:r w:rsidRPr="00FA4523">
        <w:rPr>
          <w:rFonts w:ascii="Times New Roman" w:eastAsia="Times New Roman" w:hAnsi="Times New Roman" w:cs="Times New Roman"/>
          <w:sz w:val="24"/>
          <w:szCs w:val="24"/>
          <w:lang w:eastAsia="en-IN"/>
        </w:rPr>
        <w:t>ChEMBL</w:t>
      </w:r>
      <w:proofErr w:type="spellEnd"/>
      <w:r w:rsidRPr="00FA4523">
        <w:rPr>
          <w:rFonts w:ascii="Times New Roman" w:eastAsia="Times New Roman" w:hAnsi="Times New Roman" w:cs="Times New Roman"/>
          <w:sz w:val="24"/>
          <w:szCs w:val="24"/>
          <w:lang w:eastAsia="en-IN"/>
        </w:rPr>
        <w:t xml:space="preserve"> is instrumental in identifying potential lead compounds for AT1R by providing access to a wealth of experimental data that can inform structure-activity relationships (SAR).</w:t>
      </w:r>
    </w:p>
    <w:p w14:paraId="06DC536F" w14:textId="3C00844E" w:rsidR="00C63ED5" w:rsidRPr="00FA4523" w:rsidRDefault="00C63ED5" w:rsidP="00C63ED5">
      <w:pPr>
        <w:spacing w:before="100" w:beforeAutospacing="1" w:after="100" w:afterAutospacing="1" w:line="240" w:lineRule="auto"/>
        <w:jc w:val="center"/>
        <w:rPr>
          <w:rFonts w:ascii="Times New Roman" w:eastAsia="Times New Roman" w:hAnsi="Times New Roman" w:cs="Times New Roman"/>
          <w:sz w:val="24"/>
          <w:szCs w:val="24"/>
          <w:lang w:eastAsia="en-IN"/>
        </w:rPr>
      </w:pPr>
      <w:r w:rsidRPr="00FA4523">
        <w:rPr>
          <w:rFonts w:ascii="Times New Roman" w:hAnsi="Times New Roman" w:cs="Times New Roman"/>
          <w:noProof/>
        </w:rPr>
        <w:lastRenderedPageBreak/>
        <w:drawing>
          <wp:inline distT="0" distB="0" distL="0" distR="0" wp14:anchorId="654AA25E" wp14:editId="4B2094FD">
            <wp:extent cx="2857500" cy="28575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857500" cy="2857500"/>
                    </a:xfrm>
                    <a:prstGeom prst="rect">
                      <a:avLst/>
                    </a:prstGeom>
                    <a:noFill/>
                    <a:ln>
                      <a:noFill/>
                    </a:ln>
                  </pic:spPr>
                </pic:pic>
              </a:graphicData>
            </a:graphic>
          </wp:inline>
        </w:drawing>
      </w:r>
    </w:p>
    <w:p w14:paraId="3B5DBCD7" w14:textId="77777777" w:rsidR="00FF36DB" w:rsidRPr="00397376" w:rsidRDefault="00FF36DB" w:rsidP="00FF36DB">
      <w:pPr>
        <w:spacing w:before="100" w:beforeAutospacing="1" w:after="100" w:afterAutospacing="1" w:line="240" w:lineRule="auto"/>
        <w:rPr>
          <w:rFonts w:ascii="Times New Roman" w:eastAsia="Times New Roman" w:hAnsi="Times New Roman" w:cs="Times New Roman"/>
          <w:b/>
          <w:bCs/>
          <w:sz w:val="24"/>
          <w:szCs w:val="24"/>
          <w:lang w:eastAsia="en-IN"/>
        </w:rPr>
      </w:pPr>
      <w:r w:rsidRPr="00397376">
        <w:rPr>
          <w:rFonts w:ascii="Times New Roman" w:eastAsia="Times New Roman" w:hAnsi="Times New Roman" w:cs="Times New Roman"/>
          <w:b/>
          <w:bCs/>
          <w:sz w:val="24"/>
          <w:szCs w:val="24"/>
          <w:lang w:eastAsia="en-IN"/>
        </w:rPr>
        <w:t>3. SWISSADME</w:t>
      </w:r>
    </w:p>
    <w:p w14:paraId="3D4D37AD" w14:textId="00FE5A2C" w:rsidR="00FF36DB" w:rsidRPr="00FA4523" w:rsidRDefault="00FF36DB" w:rsidP="00FF36DB">
      <w:pPr>
        <w:spacing w:before="100" w:beforeAutospacing="1" w:after="100" w:afterAutospacing="1" w:line="240" w:lineRule="auto"/>
        <w:rPr>
          <w:rFonts w:ascii="Times New Roman" w:eastAsia="Times New Roman" w:hAnsi="Times New Roman" w:cs="Times New Roman"/>
          <w:sz w:val="24"/>
          <w:szCs w:val="24"/>
          <w:lang w:eastAsia="en-IN"/>
        </w:rPr>
      </w:pPr>
      <w:r w:rsidRPr="00FA4523">
        <w:rPr>
          <w:rFonts w:ascii="Times New Roman" w:eastAsia="Times New Roman" w:hAnsi="Times New Roman" w:cs="Times New Roman"/>
          <w:sz w:val="24"/>
          <w:szCs w:val="24"/>
          <w:lang w:eastAsia="en-IN"/>
        </w:rPr>
        <w:t>SWISSADME is an online tool for the prediction of physicochemical properties and ADME profiles of small molecules. Key Features include</w:t>
      </w:r>
    </w:p>
    <w:p w14:paraId="565DBB18" w14:textId="77777777" w:rsidR="00FF36DB" w:rsidRPr="00FA4523" w:rsidRDefault="00FF36DB" w:rsidP="00FF36DB">
      <w:pPr>
        <w:spacing w:before="100" w:beforeAutospacing="1" w:after="100" w:afterAutospacing="1" w:line="240" w:lineRule="auto"/>
        <w:rPr>
          <w:rFonts w:ascii="Times New Roman" w:eastAsia="Times New Roman" w:hAnsi="Times New Roman" w:cs="Times New Roman"/>
          <w:sz w:val="24"/>
          <w:szCs w:val="24"/>
          <w:lang w:eastAsia="en-IN"/>
        </w:rPr>
      </w:pPr>
      <w:r w:rsidRPr="00FA4523">
        <w:rPr>
          <w:rFonts w:ascii="Times New Roman" w:eastAsia="Times New Roman" w:hAnsi="Times New Roman" w:cs="Times New Roman"/>
          <w:sz w:val="24"/>
          <w:szCs w:val="24"/>
          <w:lang w:eastAsia="en-IN"/>
        </w:rPr>
        <w:t>Offers predictions for lipophilicity, solubility, permeability, and various other pharmacokinetic properties.</w:t>
      </w:r>
    </w:p>
    <w:p w14:paraId="64DF59FD" w14:textId="77777777" w:rsidR="00FF36DB" w:rsidRPr="00FA4523" w:rsidRDefault="00FF36DB" w:rsidP="00FF36DB">
      <w:pPr>
        <w:spacing w:before="100" w:beforeAutospacing="1" w:after="100" w:afterAutospacing="1" w:line="240" w:lineRule="auto"/>
        <w:rPr>
          <w:rFonts w:ascii="Times New Roman" w:eastAsia="Times New Roman" w:hAnsi="Times New Roman" w:cs="Times New Roman"/>
          <w:sz w:val="24"/>
          <w:szCs w:val="24"/>
          <w:lang w:eastAsia="en-IN"/>
        </w:rPr>
      </w:pPr>
      <w:r w:rsidRPr="00FA4523">
        <w:rPr>
          <w:rFonts w:ascii="Times New Roman" w:eastAsia="Times New Roman" w:hAnsi="Times New Roman" w:cs="Times New Roman"/>
          <w:sz w:val="24"/>
          <w:szCs w:val="24"/>
          <w:lang w:eastAsia="en-IN"/>
        </w:rPr>
        <w:t>Provides a user-friendly interface where users can input SMILES strings or upload molecular files to receive detailed reports on predicted ADME characteristics.</w:t>
      </w:r>
    </w:p>
    <w:p w14:paraId="244FBFA7" w14:textId="5A23BD4E" w:rsidR="00DC7315" w:rsidRPr="00FA4523" w:rsidRDefault="00FF36DB" w:rsidP="00FF36DB">
      <w:pPr>
        <w:spacing w:before="100" w:beforeAutospacing="1" w:after="100" w:afterAutospacing="1" w:line="240" w:lineRule="auto"/>
        <w:rPr>
          <w:rFonts w:ascii="Times New Roman" w:eastAsia="Times New Roman" w:hAnsi="Times New Roman" w:cs="Times New Roman"/>
          <w:sz w:val="24"/>
          <w:szCs w:val="24"/>
          <w:lang w:eastAsia="en-IN"/>
        </w:rPr>
      </w:pPr>
      <w:r w:rsidRPr="00FA4523">
        <w:rPr>
          <w:rFonts w:ascii="Times New Roman" w:eastAsia="Times New Roman" w:hAnsi="Times New Roman" w:cs="Times New Roman"/>
          <w:sz w:val="24"/>
          <w:szCs w:val="24"/>
          <w:lang w:eastAsia="en-IN"/>
        </w:rPr>
        <w:t xml:space="preserve">Usage in Drug Discovery: SWISSADME assists researchers in evaluating the drug-likeness of compounds early in the design process, ensuring that selected candidates possess </w:t>
      </w:r>
      <w:proofErr w:type="spellStart"/>
      <w:r w:rsidRPr="00FA4523">
        <w:rPr>
          <w:rFonts w:ascii="Times New Roman" w:eastAsia="Times New Roman" w:hAnsi="Times New Roman" w:cs="Times New Roman"/>
          <w:sz w:val="24"/>
          <w:szCs w:val="24"/>
          <w:lang w:eastAsia="en-IN"/>
        </w:rPr>
        <w:t>favorable</w:t>
      </w:r>
      <w:proofErr w:type="spellEnd"/>
      <w:r w:rsidRPr="00FA4523">
        <w:rPr>
          <w:rFonts w:ascii="Times New Roman" w:eastAsia="Times New Roman" w:hAnsi="Times New Roman" w:cs="Times New Roman"/>
          <w:sz w:val="24"/>
          <w:szCs w:val="24"/>
          <w:lang w:eastAsia="en-IN"/>
        </w:rPr>
        <w:t xml:space="preserve"> pharmacokinetic profiles.</w:t>
      </w:r>
    </w:p>
    <w:p w14:paraId="75923C5B" w14:textId="4753A208" w:rsidR="00DC7315" w:rsidRPr="00FA4523" w:rsidRDefault="00DC7315" w:rsidP="00FF36DB">
      <w:pPr>
        <w:spacing w:before="100" w:beforeAutospacing="1" w:after="100" w:afterAutospacing="1" w:line="240" w:lineRule="auto"/>
        <w:rPr>
          <w:rFonts w:ascii="Times New Roman" w:eastAsia="Times New Roman" w:hAnsi="Times New Roman" w:cs="Times New Roman"/>
          <w:sz w:val="24"/>
          <w:szCs w:val="24"/>
          <w:lang w:eastAsia="en-IN"/>
        </w:rPr>
      </w:pPr>
      <w:r w:rsidRPr="00FA4523">
        <w:rPr>
          <w:rFonts w:ascii="Times New Roman" w:hAnsi="Times New Roman" w:cs="Times New Roman"/>
          <w:noProof/>
        </w:rPr>
        <w:lastRenderedPageBreak/>
        <w:drawing>
          <wp:inline distT="0" distB="0" distL="0" distR="0" wp14:anchorId="0C0F2339" wp14:editId="0D541F8F">
            <wp:extent cx="5731510" cy="3441700"/>
            <wp:effectExtent l="0" t="0" r="2540" b="6350"/>
            <wp:docPr id="12" name="Picture 12" descr="SwissADME: a free web tool to evaluate pharmacokinetics, drug-likeness and  medicinal chemistry friendliness of small molecules | Scientific Repo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wissADME: a free web tool to evaluate pharmacokinetics, drug-likeness and  medicinal chemistry friendliness of small molecules | Scientific Reports"/>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3441700"/>
                    </a:xfrm>
                    <a:prstGeom prst="rect">
                      <a:avLst/>
                    </a:prstGeom>
                    <a:noFill/>
                    <a:ln>
                      <a:noFill/>
                    </a:ln>
                  </pic:spPr>
                </pic:pic>
              </a:graphicData>
            </a:graphic>
          </wp:inline>
        </w:drawing>
      </w:r>
    </w:p>
    <w:p w14:paraId="39950410" w14:textId="78EEEFDB" w:rsidR="00DC7315" w:rsidRPr="00FA4523" w:rsidRDefault="00DC7315" w:rsidP="00DC7315">
      <w:pPr>
        <w:spacing w:before="100" w:beforeAutospacing="1" w:after="100" w:afterAutospacing="1" w:line="240" w:lineRule="auto"/>
        <w:jc w:val="center"/>
        <w:rPr>
          <w:rFonts w:ascii="Times New Roman" w:eastAsia="Times New Roman" w:hAnsi="Times New Roman" w:cs="Times New Roman"/>
          <w:sz w:val="24"/>
          <w:szCs w:val="24"/>
          <w:lang w:eastAsia="en-IN"/>
        </w:rPr>
      </w:pPr>
      <w:r w:rsidRPr="00FA4523">
        <w:rPr>
          <w:rFonts w:ascii="Times New Roman" w:eastAsia="Times New Roman" w:hAnsi="Times New Roman" w:cs="Times New Roman"/>
          <w:sz w:val="24"/>
          <w:szCs w:val="24"/>
          <w:lang w:eastAsia="en-IN"/>
        </w:rPr>
        <w:t xml:space="preserve">Image courtesy: </w:t>
      </w:r>
      <w:hyperlink r:id="rId24" w:history="1">
        <w:r w:rsidRPr="00FA4523">
          <w:rPr>
            <w:rStyle w:val="Hyperlink"/>
            <w:rFonts w:ascii="Times New Roman" w:eastAsia="Times New Roman" w:hAnsi="Times New Roman" w:cs="Times New Roman"/>
            <w:sz w:val="24"/>
            <w:szCs w:val="24"/>
            <w:lang w:eastAsia="en-IN"/>
          </w:rPr>
          <w:t>https://www.nature.com/articles/srep42717</w:t>
        </w:r>
      </w:hyperlink>
    </w:p>
    <w:p w14:paraId="215BAA0E" w14:textId="76D1DF17" w:rsidR="00DC7315" w:rsidRPr="00FA4523" w:rsidRDefault="00DC7315" w:rsidP="00DC7315">
      <w:pPr>
        <w:spacing w:before="100" w:beforeAutospacing="1" w:after="100" w:afterAutospacing="1" w:line="240" w:lineRule="auto"/>
        <w:jc w:val="center"/>
        <w:rPr>
          <w:rFonts w:ascii="Times New Roman" w:eastAsia="Times New Roman" w:hAnsi="Times New Roman" w:cs="Times New Roman"/>
          <w:sz w:val="24"/>
          <w:szCs w:val="24"/>
          <w:lang w:eastAsia="en-IN"/>
        </w:rPr>
      </w:pPr>
      <w:r w:rsidRPr="00FA4523">
        <w:rPr>
          <w:rFonts w:ascii="Times New Roman" w:hAnsi="Times New Roman" w:cs="Times New Roman"/>
          <w:noProof/>
        </w:rPr>
        <w:drawing>
          <wp:inline distT="0" distB="0" distL="0" distR="0" wp14:anchorId="77064989" wp14:editId="2365597D">
            <wp:extent cx="5731510" cy="3308985"/>
            <wp:effectExtent l="0" t="0" r="2540" b="5715"/>
            <wp:docPr id="13" name="Picture 13" descr="Synthesis and in Silico Investigation of Organoselenium-Clubbed Schiff  Bases as Potential Mpro Inhibitors for the SARS-CoV-2 Repl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ynthesis and in Silico Investigation of Organoselenium-Clubbed Schiff  Bases as Potential Mpro Inhibitors for the SARS-CoV-2 Replication"/>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1510" cy="3308985"/>
                    </a:xfrm>
                    <a:prstGeom prst="rect">
                      <a:avLst/>
                    </a:prstGeom>
                    <a:noFill/>
                    <a:ln>
                      <a:noFill/>
                    </a:ln>
                  </pic:spPr>
                </pic:pic>
              </a:graphicData>
            </a:graphic>
          </wp:inline>
        </w:drawing>
      </w:r>
    </w:p>
    <w:p w14:paraId="0727F233" w14:textId="77777777" w:rsidR="00FF36DB" w:rsidRPr="00397376" w:rsidRDefault="00FF36DB" w:rsidP="00FF36DB">
      <w:pPr>
        <w:spacing w:before="100" w:beforeAutospacing="1" w:after="100" w:afterAutospacing="1" w:line="240" w:lineRule="auto"/>
        <w:rPr>
          <w:rFonts w:ascii="Times New Roman" w:eastAsia="Times New Roman" w:hAnsi="Times New Roman" w:cs="Times New Roman"/>
          <w:b/>
          <w:bCs/>
          <w:sz w:val="24"/>
          <w:szCs w:val="24"/>
          <w:lang w:eastAsia="en-IN"/>
        </w:rPr>
      </w:pPr>
      <w:r w:rsidRPr="00397376">
        <w:rPr>
          <w:rFonts w:ascii="Times New Roman" w:eastAsia="Times New Roman" w:hAnsi="Times New Roman" w:cs="Times New Roman"/>
          <w:b/>
          <w:bCs/>
          <w:sz w:val="24"/>
          <w:szCs w:val="24"/>
          <w:lang w:eastAsia="en-IN"/>
        </w:rPr>
        <w:t xml:space="preserve">4. </w:t>
      </w:r>
      <w:proofErr w:type="spellStart"/>
      <w:r w:rsidRPr="00397376">
        <w:rPr>
          <w:rFonts w:ascii="Times New Roman" w:eastAsia="Times New Roman" w:hAnsi="Times New Roman" w:cs="Times New Roman"/>
          <w:b/>
          <w:bCs/>
          <w:sz w:val="24"/>
          <w:szCs w:val="24"/>
          <w:lang w:eastAsia="en-IN"/>
        </w:rPr>
        <w:t>ProtParam</w:t>
      </w:r>
      <w:proofErr w:type="spellEnd"/>
    </w:p>
    <w:p w14:paraId="1EDE852D" w14:textId="0892C98C" w:rsidR="00FF36DB" w:rsidRPr="00FA4523" w:rsidRDefault="00FF36DB" w:rsidP="00FF36DB">
      <w:pPr>
        <w:spacing w:before="100" w:beforeAutospacing="1" w:after="100" w:afterAutospacing="1" w:line="240" w:lineRule="auto"/>
        <w:rPr>
          <w:rFonts w:ascii="Times New Roman" w:eastAsia="Times New Roman" w:hAnsi="Times New Roman" w:cs="Times New Roman"/>
          <w:sz w:val="24"/>
          <w:szCs w:val="24"/>
          <w:lang w:eastAsia="en-IN"/>
        </w:rPr>
      </w:pPr>
      <w:proofErr w:type="spellStart"/>
      <w:r w:rsidRPr="00FA4523">
        <w:rPr>
          <w:rFonts w:ascii="Times New Roman" w:eastAsia="Times New Roman" w:hAnsi="Times New Roman" w:cs="Times New Roman"/>
          <w:sz w:val="24"/>
          <w:szCs w:val="24"/>
          <w:lang w:eastAsia="en-IN"/>
        </w:rPr>
        <w:t>ProtParam</w:t>
      </w:r>
      <w:proofErr w:type="spellEnd"/>
      <w:r w:rsidRPr="00FA4523">
        <w:rPr>
          <w:rFonts w:ascii="Times New Roman" w:eastAsia="Times New Roman" w:hAnsi="Times New Roman" w:cs="Times New Roman"/>
          <w:sz w:val="24"/>
          <w:szCs w:val="24"/>
          <w:lang w:eastAsia="en-IN"/>
        </w:rPr>
        <w:t xml:space="preserve"> is a web-based tool that provides various physical and chemical parameters for proteins. Key Features include</w:t>
      </w:r>
    </w:p>
    <w:p w14:paraId="59A7E4D7" w14:textId="77777777" w:rsidR="00FF36DB" w:rsidRPr="00FA4523" w:rsidRDefault="00FF36DB" w:rsidP="00FF36DB">
      <w:pPr>
        <w:spacing w:before="100" w:beforeAutospacing="1" w:after="100" w:afterAutospacing="1" w:line="240" w:lineRule="auto"/>
        <w:rPr>
          <w:rFonts w:ascii="Times New Roman" w:eastAsia="Times New Roman" w:hAnsi="Times New Roman" w:cs="Times New Roman"/>
          <w:sz w:val="24"/>
          <w:szCs w:val="24"/>
          <w:lang w:eastAsia="en-IN"/>
        </w:rPr>
      </w:pPr>
      <w:proofErr w:type="spellStart"/>
      <w:r w:rsidRPr="00FA4523">
        <w:rPr>
          <w:rFonts w:ascii="Times New Roman" w:eastAsia="Times New Roman" w:hAnsi="Times New Roman" w:cs="Times New Roman"/>
          <w:sz w:val="24"/>
          <w:szCs w:val="24"/>
          <w:lang w:eastAsia="en-IN"/>
        </w:rPr>
        <w:t>Analyzes</w:t>
      </w:r>
      <w:proofErr w:type="spellEnd"/>
      <w:r w:rsidRPr="00FA4523">
        <w:rPr>
          <w:rFonts w:ascii="Times New Roman" w:eastAsia="Times New Roman" w:hAnsi="Times New Roman" w:cs="Times New Roman"/>
          <w:sz w:val="24"/>
          <w:szCs w:val="24"/>
          <w:lang w:eastAsia="en-IN"/>
        </w:rPr>
        <w:t xml:space="preserve"> protein sequences to predict molecular weight, amino acid composition, extinction coefficients, and other relevant parameters.</w:t>
      </w:r>
    </w:p>
    <w:p w14:paraId="1902EF9D" w14:textId="77777777" w:rsidR="00FF36DB" w:rsidRPr="00FA4523" w:rsidRDefault="00FF36DB" w:rsidP="00FF36DB">
      <w:pPr>
        <w:spacing w:before="100" w:beforeAutospacing="1" w:after="100" w:afterAutospacing="1" w:line="240" w:lineRule="auto"/>
        <w:rPr>
          <w:rFonts w:ascii="Times New Roman" w:eastAsia="Times New Roman" w:hAnsi="Times New Roman" w:cs="Times New Roman"/>
          <w:sz w:val="24"/>
          <w:szCs w:val="24"/>
          <w:lang w:eastAsia="en-IN"/>
        </w:rPr>
      </w:pPr>
      <w:r w:rsidRPr="00FA4523">
        <w:rPr>
          <w:rFonts w:ascii="Times New Roman" w:eastAsia="Times New Roman" w:hAnsi="Times New Roman" w:cs="Times New Roman"/>
          <w:sz w:val="24"/>
          <w:szCs w:val="24"/>
          <w:lang w:eastAsia="en-IN"/>
        </w:rPr>
        <w:lastRenderedPageBreak/>
        <w:t>Offers insights into the stability and solubility of proteins which can be critical when assessing receptor-ligand interactions.</w:t>
      </w:r>
    </w:p>
    <w:p w14:paraId="20AF15E8" w14:textId="0226CD7B" w:rsidR="00FF36DB" w:rsidRPr="00FA4523" w:rsidRDefault="00FF36DB" w:rsidP="00FF36DB">
      <w:pPr>
        <w:spacing w:before="100" w:beforeAutospacing="1" w:after="100" w:afterAutospacing="1" w:line="240" w:lineRule="auto"/>
        <w:rPr>
          <w:rFonts w:ascii="Times New Roman" w:eastAsia="Times New Roman" w:hAnsi="Times New Roman" w:cs="Times New Roman"/>
          <w:sz w:val="24"/>
          <w:szCs w:val="24"/>
          <w:lang w:eastAsia="en-IN"/>
        </w:rPr>
      </w:pPr>
      <w:r w:rsidRPr="00FA4523">
        <w:rPr>
          <w:rFonts w:ascii="Times New Roman" w:eastAsia="Times New Roman" w:hAnsi="Times New Roman" w:cs="Times New Roman"/>
          <w:sz w:val="24"/>
          <w:szCs w:val="24"/>
          <w:lang w:eastAsia="en-IN"/>
        </w:rPr>
        <w:t xml:space="preserve">Usage in Drug Discovery: </w:t>
      </w:r>
      <w:proofErr w:type="spellStart"/>
      <w:r w:rsidRPr="00FA4523">
        <w:rPr>
          <w:rFonts w:ascii="Times New Roman" w:eastAsia="Times New Roman" w:hAnsi="Times New Roman" w:cs="Times New Roman"/>
          <w:sz w:val="24"/>
          <w:szCs w:val="24"/>
          <w:lang w:eastAsia="en-IN"/>
        </w:rPr>
        <w:t>ProtParam</w:t>
      </w:r>
      <w:proofErr w:type="spellEnd"/>
      <w:r w:rsidRPr="00FA4523">
        <w:rPr>
          <w:rFonts w:ascii="Times New Roman" w:eastAsia="Times New Roman" w:hAnsi="Times New Roman" w:cs="Times New Roman"/>
          <w:sz w:val="24"/>
          <w:szCs w:val="24"/>
          <w:lang w:eastAsia="en-IN"/>
        </w:rPr>
        <w:t xml:space="preserve"> can be used to </w:t>
      </w:r>
      <w:proofErr w:type="spellStart"/>
      <w:r w:rsidRPr="00FA4523">
        <w:rPr>
          <w:rFonts w:ascii="Times New Roman" w:eastAsia="Times New Roman" w:hAnsi="Times New Roman" w:cs="Times New Roman"/>
          <w:sz w:val="24"/>
          <w:szCs w:val="24"/>
          <w:lang w:eastAsia="en-IN"/>
        </w:rPr>
        <w:t>analyze</w:t>
      </w:r>
      <w:proofErr w:type="spellEnd"/>
      <w:r w:rsidRPr="00FA4523">
        <w:rPr>
          <w:rFonts w:ascii="Times New Roman" w:eastAsia="Times New Roman" w:hAnsi="Times New Roman" w:cs="Times New Roman"/>
          <w:sz w:val="24"/>
          <w:szCs w:val="24"/>
          <w:lang w:eastAsia="en-IN"/>
        </w:rPr>
        <w:t xml:space="preserve"> AT1R sequences to understand structural features that may influence ligand binding during docking studies.</w:t>
      </w:r>
    </w:p>
    <w:p w14:paraId="25A59C96" w14:textId="3513C8FE" w:rsidR="00DC7315" w:rsidRPr="00FA4523" w:rsidRDefault="00DC7315" w:rsidP="00DC7315">
      <w:pPr>
        <w:spacing w:before="100" w:beforeAutospacing="1" w:after="100" w:afterAutospacing="1" w:line="240" w:lineRule="auto"/>
        <w:jc w:val="center"/>
        <w:rPr>
          <w:rFonts w:ascii="Times New Roman" w:eastAsia="Times New Roman" w:hAnsi="Times New Roman" w:cs="Times New Roman"/>
          <w:sz w:val="24"/>
          <w:szCs w:val="24"/>
          <w:lang w:eastAsia="en-IN"/>
        </w:rPr>
      </w:pPr>
      <w:r w:rsidRPr="00FA4523">
        <w:rPr>
          <w:rFonts w:ascii="Times New Roman" w:hAnsi="Times New Roman" w:cs="Times New Roman"/>
          <w:noProof/>
        </w:rPr>
        <w:drawing>
          <wp:inline distT="0" distB="0" distL="0" distR="0" wp14:anchorId="27246ECA" wp14:editId="18C0BCB2">
            <wp:extent cx="4762500" cy="3764280"/>
            <wp:effectExtent l="0" t="0" r="0" b="7620"/>
            <wp:docPr id="15" name="Picture 15" descr="Full article: Characteristics of Angiotensin I-converting enzyme 2, type II  transmembrane serine protease 2 and 4 in tree shrew indicate it as a  potential animal model for SARS-CoV-2 inf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ull article: Characteristics of Angiotensin I-converting enzyme 2, type II  transmembrane serine protease 2 and 4 in tree shrew indicate it as a  potential animal model for SARS-CoV-2 infection"/>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762500" cy="3764280"/>
                    </a:xfrm>
                    <a:prstGeom prst="rect">
                      <a:avLst/>
                    </a:prstGeom>
                    <a:noFill/>
                    <a:ln>
                      <a:noFill/>
                    </a:ln>
                  </pic:spPr>
                </pic:pic>
              </a:graphicData>
            </a:graphic>
          </wp:inline>
        </w:drawing>
      </w:r>
    </w:p>
    <w:p w14:paraId="77E81DC6" w14:textId="77777777" w:rsidR="00FF36DB" w:rsidRPr="00397376" w:rsidRDefault="00FF36DB" w:rsidP="00FF36DB">
      <w:pPr>
        <w:spacing w:before="100" w:beforeAutospacing="1" w:after="100" w:afterAutospacing="1" w:line="240" w:lineRule="auto"/>
        <w:rPr>
          <w:rFonts w:ascii="Times New Roman" w:eastAsia="Times New Roman" w:hAnsi="Times New Roman" w:cs="Times New Roman"/>
          <w:b/>
          <w:bCs/>
          <w:sz w:val="24"/>
          <w:szCs w:val="24"/>
          <w:lang w:eastAsia="en-IN"/>
        </w:rPr>
      </w:pPr>
      <w:r w:rsidRPr="00397376">
        <w:rPr>
          <w:rFonts w:ascii="Times New Roman" w:eastAsia="Times New Roman" w:hAnsi="Times New Roman" w:cs="Times New Roman"/>
          <w:b/>
          <w:bCs/>
          <w:sz w:val="24"/>
          <w:szCs w:val="24"/>
          <w:lang w:eastAsia="en-IN"/>
        </w:rPr>
        <w:t xml:space="preserve">5. </w:t>
      </w:r>
      <w:proofErr w:type="spellStart"/>
      <w:r w:rsidRPr="00397376">
        <w:rPr>
          <w:rFonts w:ascii="Times New Roman" w:eastAsia="Times New Roman" w:hAnsi="Times New Roman" w:cs="Times New Roman"/>
          <w:b/>
          <w:bCs/>
          <w:sz w:val="24"/>
          <w:szCs w:val="24"/>
          <w:lang w:eastAsia="en-IN"/>
        </w:rPr>
        <w:t>ChemSketch</w:t>
      </w:r>
      <w:proofErr w:type="spellEnd"/>
    </w:p>
    <w:p w14:paraId="7482EDF1" w14:textId="40C80045" w:rsidR="00FF36DB" w:rsidRPr="00FA4523" w:rsidRDefault="00FF36DB" w:rsidP="00FF36DB">
      <w:pPr>
        <w:spacing w:before="100" w:beforeAutospacing="1" w:after="100" w:afterAutospacing="1" w:line="240" w:lineRule="auto"/>
        <w:rPr>
          <w:rFonts w:ascii="Times New Roman" w:eastAsia="Times New Roman" w:hAnsi="Times New Roman" w:cs="Times New Roman"/>
          <w:sz w:val="24"/>
          <w:szCs w:val="24"/>
          <w:lang w:eastAsia="en-IN"/>
        </w:rPr>
      </w:pPr>
      <w:proofErr w:type="spellStart"/>
      <w:r w:rsidRPr="00FA4523">
        <w:rPr>
          <w:rFonts w:ascii="Times New Roman" w:eastAsia="Times New Roman" w:hAnsi="Times New Roman" w:cs="Times New Roman"/>
          <w:sz w:val="24"/>
          <w:szCs w:val="24"/>
          <w:lang w:eastAsia="en-IN"/>
        </w:rPr>
        <w:t>ChemSketch</w:t>
      </w:r>
      <w:proofErr w:type="spellEnd"/>
      <w:r w:rsidRPr="00FA4523">
        <w:rPr>
          <w:rFonts w:ascii="Times New Roman" w:eastAsia="Times New Roman" w:hAnsi="Times New Roman" w:cs="Times New Roman"/>
          <w:sz w:val="24"/>
          <w:szCs w:val="24"/>
          <w:lang w:eastAsia="en-IN"/>
        </w:rPr>
        <w:t xml:space="preserve"> is a chemical drawing software that allows users to create chemical structures and perform basic molecular </w:t>
      </w:r>
      <w:proofErr w:type="spellStart"/>
      <w:r w:rsidRPr="00FA4523">
        <w:rPr>
          <w:rFonts w:ascii="Times New Roman" w:eastAsia="Times New Roman" w:hAnsi="Times New Roman" w:cs="Times New Roman"/>
          <w:sz w:val="24"/>
          <w:szCs w:val="24"/>
          <w:lang w:eastAsia="en-IN"/>
        </w:rPr>
        <w:t>modeling</w:t>
      </w:r>
      <w:proofErr w:type="spellEnd"/>
      <w:r w:rsidRPr="00FA4523">
        <w:rPr>
          <w:rFonts w:ascii="Times New Roman" w:eastAsia="Times New Roman" w:hAnsi="Times New Roman" w:cs="Times New Roman"/>
          <w:sz w:val="24"/>
          <w:szCs w:val="24"/>
          <w:lang w:eastAsia="en-IN"/>
        </w:rPr>
        <w:t xml:space="preserve"> tasks. Key Features include</w:t>
      </w:r>
    </w:p>
    <w:p w14:paraId="5DEF24D8" w14:textId="77777777" w:rsidR="00FF36DB" w:rsidRPr="00FA4523" w:rsidRDefault="00FF36DB" w:rsidP="00FF36DB">
      <w:pPr>
        <w:spacing w:before="100" w:beforeAutospacing="1" w:after="100" w:afterAutospacing="1" w:line="240" w:lineRule="auto"/>
        <w:rPr>
          <w:rFonts w:ascii="Times New Roman" w:eastAsia="Times New Roman" w:hAnsi="Times New Roman" w:cs="Times New Roman"/>
          <w:sz w:val="24"/>
          <w:szCs w:val="24"/>
          <w:lang w:eastAsia="en-IN"/>
        </w:rPr>
      </w:pPr>
      <w:r w:rsidRPr="00FA4523">
        <w:rPr>
          <w:rFonts w:ascii="Times New Roman" w:eastAsia="Times New Roman" w:hAnsi="Times New Roman" w:cs="Times New Roman"/>
          <w:sz w:val="24"/>
          <w:szCs w:val="24"/>
          <w:lang w:eastAsia="en-IN"/>
        </w:rPr>
        <w:t>Provides tools for drawing complex chemical structures with ease.</w:t>
      </w:r>
    </w:p>
    <w:p w14:paraId="3A655AB2" w14:textId="77777777" w:rsidR="00FF36DB" w:rsidRPr="00FA4523" w:rsidRDefault="00FF36DB" w:rsidP="00FF36DB">
      <w:pPr>
        <w:spacing w:before="100" w:beforeAutospacing="1" w:after="100" w:afterAutospacing="1" w:line="240" w:lineRule="auto"/>
        <w:rPr>
          <w:rFonts w:ascii="Times New Roman" w:eastAsia="Times New Roman" w:hAnsi="Times New Roman" w:cs="Times New Roman"/>
          <w:sz w:val="24"/>
          <w:szCs w:val="24"/>
          <w:lang w:eastAsia="en-IN"/>
        </w:rPr>
      </w:pPr>
      <w:r w:rsidRPr="00FA4523">
        <w:rPr>
          <w:rFonts w:ascii="Times New Roman" w:eastAsia="Times New Roman" w:hAnsi="Times New Roman" w:cs="Times New Roman"/>
          <w:sz w:val="24"/>
          <w:szCs w:val="24"/>
          <w:lang w:eastAsia="en-IN"/>
        </w:rPr>
        <w:t xml:space="preserve">Includes functionalities for calculating molecular properties such as molecular weight and </w:t>
      </w:r>
      <w:proofErr w:type="spellStart"/>
      <w:r w:rsidRPr="00FA4523">
        <w:rPr>
          <w:rFonts w:ascii="Times New Roman" w:eastAsia="Times New Roman" w:hAnsi="Times New Roman" w:cs="Times New Roman"/>
          <w:sz w:val="24"/>
          <w:szCs w:val="24"/>
          <w:lang w:eastAsia="en-IN"/>
        </w:rPr>
        <w:t>logP</w:t>
      </w:r>
      <w:proofErr w:type="spellEnd"/>
      <w:r w:rsidRPr="00FA4523">
        <w:rPr>
          <w:rFonts w:ascii="Times New Roman" w:eastAsia="Times New Roman" w:hAnsi="Times New Roman" w:cs="Times New Roman"/>
          <w:sz w:val="24"/>
          <w:szCs w:val="24"/>
          <w:lang w:eastAsia="en-IN"/>
        </w:rPr>
        <w:t xml:space="preserve"> values.</w:t>
      </w:r>
    </w:p>
    <w:p w14:paraId="733DDE84" w14:textId="531277F6" w:rsidR="00FF36DB" w:rsidRPr="00FA4523" w:rsidRDefault="00FF36DB" w:rsidP="00FF36DB">
      <w:pPr>
        <w:spacing w:before="100" w:beforeAutospacing="1" w:after="100" w:afterAutospacing="1" w:line="240" w:lineRule="auto"/>
        <w:rPr>
          <w:rFonts w:ascii="Times New Roman" w:eastAsia="Times New Roman" w:hAnsi="Times New Roman" w:cs="Times New Roman"/>
          <w:sz w:val="24"/>
          <w:szCs w:val="24"/>
          <w:lang w:eastAsia="en-IN"/>
        </w:rPr>
      </w:pPr>
      <w:r w:rsidRPr="00FA4523">
        <w:rPr>
          <w:rFonts w:ascii="Times New Roman" w:eastAsia="Times New Roman" w:hAnsi="Times New Roman" w:cs="Times New Roman"/>
          <w:sz w:val="24"/>
          <w:szCs w:val="24"/>
          <w:lang w:eastAsia="en-IN"/>
        </w:rPr>
        <w:t xml:space="preserve">Usage in Drug Discovery: </w:t>
      </w:r>
      <w:proofErr w:type="spellStart"/>
      <w:r w:rsidRPr="00FA4523">
        <w:rPr>
          <w:rFonts w:ascii="Times New Roman" w:eastAsia="Times New Roman" w:hAnsi="Times New Roman" w:cs="Times New Roman"/>
          <w:sz w:val="24"/>
          <w:szCs w:val="24"/>
          <w:lang w:eastAsia="en-IN"/>
        </w:rPr>
        <w:t>ChemSketch</w:t>
      </w:r>
      <w:proofErr w:type="spellEnd"/>
      <w:r w:rsidRPr="00FA4523">
        <w:rPr>
          <w:rFonts w:ascii="Times New Roman" w:eastAsia="Times New Roman" w:hAnsi="Times New Roman" w:cs="Times New Roman"/>
          <w:sz w:val="24"/>
          <w:szCs w:val="24"/>
          <w:lang w:eastAsia="en-IN"/>
        </w:rPr>
        <w:t xml:space="preserve"> is often used in the initial stages of drug design to visualize potential ligands before conducting docking studies or ADMET evaluations.</w:t>
      </w:r>
    </w:p>
    <w:p w14:paraId="06910158" w14:textId="219AFE16" w:rsidR="00DC7315" w:rsidRPr="00FA4523" w:rsidRDefault="00DC7315" w:rsidP="00DC7315">
      <w:pPr>
        <w:spacing w:before="100" w:beforeAutospacing="1" w:after="100" w:afterAutospacing="1" w:line="240" w:lineRule="auto"/>
        <w:jc w:val="center"/>
        <w:rPr>
          <w:rFonts w:ascii="Times New Roman" w:eastAsia="Times New Roman" w:hAnsi="Times New Roman" w:cs="Times New Roman"/>
          <w:sz w:val="24"/>
          <w:szCs w:val="24"/>
          <w:lang w:eastAsia="en-IN"/>
        </w:rPr>
      </w:pPr>
      <w:r w:rsidRPr="00FA4523">
        <w:rPr>
          <w:rFonts w:ascii="Times New Roman" w:hAnsi="Times New Roman" w:cs="Times New Roman"/>
          <w:noProof/>
        </w:rPr>
        <w:lastRenderedPageBreak/>
        <w:drawing>
          <wp:inline distT="0" distB="0" distL="0" distR="0" wp14:anchorId="3796731F" wp14:editId="21FCD45A">
            <wp:extent cx="3657600" cy="2114487"/>
            <wp:effectExtent l="0" t="0" r="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657600" cy="2114487"/>
                    </a:xfrm>
                    <a:prstGeom prst="rect">
                      <a:avLst/>
                    </a:prstGeom>
                    <a:noFill/>
                    <a:ln>
                      <a:noFill/>
                    </a:ln>
                  </pic:spPr>
                </pic:pic>
              </a:graphicData>
            </a:graphic>
          </wp:inline>
        </w:drawing>
      </w:r>
    </w:p>
    <w:p w14:paraId="521260AB" w14:textId="26134F52" w:rsidR="00FA4523" w:rsidRPr="00FA4523" w:rsidRDefault="00FA4523" w:rsidP="00DC7315">
      <w:pPr>
        <w:spacing w:before="100" w:beforeAutospacing="1" w:after="100" w:afterAutospacing="1" w:line="240" w:lineRule="auto"/>
        <w:jc w:val="center"/>
        <w:rPr>
          <w:rFonts w:ascii="Times New Roman" w:eastAsia="Times New Roman" w:hAnsi="Times New Roman" w:cs="Times New Roman"/>
          <w:sz w:val="24"/>
          <w:szCs w:val="24"/>
          <w:lang w:eastAsia="en-IN"/>
        </w:rPr>
      </w:pPr>
    </w:p>
    <w:p w14:paraId="4DD6D667" w14:textId="411C70D8" w:rsidR="00FA4523" w:rsidRPr="00FA4523" w:rsidRDefault="00FA4523" w:rsidP="00FA4523">
      <w:pPr>
        <w:spacing w:before="100" w:beforeAutospacing="1" w:after="100" w:afterAutospacing="1" w:line="240" w:lineRule="auto"/>
        <w:rPr>
          <w:rFonts w:ascii="Times New Roman" w:eastAsia="Times New Roman" w:hAnsi="Times New Roman" w:cs="Times New Roman"/>
          <w:b/>
          <w:bCs/>
          <w:sz w:val="28"/>
          <w:szCs w:val="28"/>
          <w:lang w:eastAsia="en-IN"/>
        </w:rPr>
      </w:pPr>
      <w:r w:rsidRPr="00FA4523">
        <w:rPr>
          <w:rFonts w:ascii="Times New Roman" w:eastAsia="Times New Roman" w:hAnsi="Times New Roman" w:cs="Times New Roman"/>
          <w:b/>
          <w:bCs/>
          <w:sz w:val="28"/>
          <w:szCs w:val="28"/>
          <w:lang w:eastAsia="en-IN"/>
        </w:rPr>
        <w:t>Result</w:t>
      </w:r>
    </w:p>
    <w:p w14:paraId="4775E6A7" w14:textId="77777777" w:rsidR="00FA4523" w:rsidRPr="00FA4523" w:rsidRDefault="00FA4523" w:rsidP="00FA4523">
      <w:pPr>
        <w:spacing w:before="100" w:beforeAutospacing="1" w:after="100" w:afterAutospacing="1" w:line="240" w:lineRule="auto"/>
        <w:rPr>
          <w:rFonts w:ascii="Times New Roman" w:eastAsia="Times New Roman" w:hAnsi="Times New Roman" w:cs="Times New Roman"/>
          <w:sz w:val="24"/>
          <w:szCs w:val="24"/>
          <w:lang w:eastAsia="en-IN"/>
        </w:rPr>
      </w:pPr>
      <w:r w:rsidRPr="00FA4523">
        <w:rPr>
          <w:rFonts w:ascii="Times New Roman" w:eastAsia="Times New Roman" w:hAnsi="Times New Roman" w:cs="Times New Roman"/>
          <w:sz w:val="24"/>
          <w:szCs w:val="24"/>
          <w:lang w:eastAsia="en-IN"/>
        </w:rPr>
        <w:t xml:space="preserve">The computational studies surrounding the Angiotensin II Receptor Type 1 (AT1R) have yielded significant insights into its potential as a therapeutic target, particularly for conditions like hypertension and diabetes. Recent research highlights the successful identification of promising ligands derived from Nigella sativa, specifically Beta-amyrin and </w:t>
      </w:r>
      <w:proofErr w:type="spellStart"/>
      <w:r w:rsidRPr="00FA4523">
        <w:rPr>
          <w:rFonts w:ascii="Times New Roman" w:eastAsia="Times New Roman" w:hAnsi="Times New Roman" w:cs="Times New Roman"/>
          <w:sz w:val="24"/>
          <w:szCs w:val="24"/>
          <w:lang w:eastAsia="en-IN"/>
        </w:rPr>
        <w:t>Taraxerol</w:t>
      </w:r>
      <w:proofErr w:type="spellEnd"/>
      <w:r w:rsidRPr="00FA4523">
        <w:rPr>
          <w:rFonts w:ascii="Times New Roman" w:eastAsia="Times New Roman" w:hAnsi="Times New Roman" w:cs="Times New Roman"/>
          <w:sz w:val="24"/>
          <w:szCs w:val="24"/>
          <w:lang w:eastAsia="en-IN"/>
        </w:rPr>
        <w:t xml:space="preserve">, which demonstrated strong binding affinities to AT1R, surpassing those of the standard drug Losartan. These compounds not only exhibited </w:t>
      </w:r>
      <w:proofErr w:type="spellStart"/>
      <w:r w:rsidRPr="00FA4523">
        <w:rPr>
          <w:rFonts w:ascii="Times New Roman" w:eastAsia="Times New Roman" w:hAnsi="Times New Roman" w:cs="Times New Roman"/>
          <w:sz w:val="24"/>
          <w:szCs w:val="24"/>
          <w:lang w:eastAsia="en-IN"/>
        </w:rPr>
        <w:t>favorable</w:t>
      </w:r>
      <w:proofErr w:type="spellEnd"/>
      <w:r w:rsidRPr="00FA4523">
        <w:rPr>
          <w:rFonts w:ascii="Times New Roman" w:eastAsia="Times New Roman" w:hAnsi="Times New Roman" w:cs="Times New Roman"/>
          <w:sz w:val="24"/>
          <w:szCs w:val="24"/>
          <w:lang w:eastAsia="en-IN"/>
        </w:rPr>
        <w:t xml:space="preserve"> pharmacokinetic profiles but also showed no acute toxicity, as assessed through comprehensive ADMET (Absorption, Distribution, Metabolism, Excretion, and Toxicity) profiling.</w:t>
      </w:r>
    </w:p>
    <w:p w14:paraId="111E6D16" w14:textId="77777777" w:rsidR="00FA4523" w:rsidRPr="00FA4523" w:rsidRDefault="00FA4523" w:rsidP="00FA4523">
      <w:pPr>
        <w:spacing w:before="100" w:beforeAutospacing="1" w:after="100" w:afterAutospacing="1" w:line="240" w:lineRule="auto"/>
        <w:rPr>
          <w:rFonts w:ascii="Times New Roman" w:eastAsia="Times New Roman" w:hAnsi="Times New Roman" w:cs="Times New Roman"/>
          <w:sz w:val="24"/>
          <w:szCs w:val="24"/>
          <w:lang w:eastAsia="en-IN"/>
        </w:rPr>
      </w:pPr>
      <w:r w:rsidRPr="00FA4523">
        <w:rPr>
          <w:rFonts w:ascii="Times New Roman" w:eastAsia="Times New Roman" w:hAnsi="Times New Roman" w:cs="Times New Roman"/>
          <w:sz w:val="24"/>
          <w:szCs w:val="24"/>
          <w:lang w:eastAsia="en-IN"/>
        </w:rPr>
        <w:t xml:space="preserve">Molecular docking simulations conducted using tools like </w:t>
      </w:r>
      <w:proofErr w:type="spellStart"/>
      <w:r w:rsidRPr="00FA4523">
        <w:rPr>
          <w:rFonts w:ascii="Times New Roman" w:eastAsia="Times New Roman" w:hAnsi="Times New Roman" w:cs="Times New Roman"/>
          <w:sz w:val="24"/>
          <w:szCs w:val="24"/>
          <w:lang w:eastAsia="en-IN"/>
        </w:rPr>
        <w:t>PyRx</w:t>
      </w:r>
      <w:proofErr w:type="spellEnd"/>
      <w:r w:rsidRPr="00FA4523">
        <w:rPr>
          <w:rFonts w:ascii="Times New Roman" w:eastAsia="Times New Roman" w:hAnsi="Times New Roman" w:cs="Times New Roman"/>
          <w:sz w:val="24"/>
          <w:szCs w:val="24"/>
          <w:lang w:eastAsia="en-IN"/>
        </w:rPr>
        <w:t xml:space="preserve"> and Discovery Studio confirmed the stability and efficacy of these ligands in binding to AT1R over extended molecular dynamics simulations (100 ns), indicating their potential as effective inhibitors. The binding affinities ranged from -3.1 to -10.7 kcal/mol, suggesting robust interactions with the receptor.</w:t>
      </w:r>
    </w:p>
    <w:p w14:paraId="574BA55B" w14:textId="77777777" w:rsidR="00FA4523" w:rsidRPr="00FA4523" w:rsidRDefault="00FA4523" w:rsidP="00FA4523">
      <w:pPr>
        <w:spacing w:before="100" w:beforeAutospacing="1" w:after="100" w:afterAutospacing="1" w:line="240" w:lineRule="auto"/>
        <w:rPr>
          <w:rFonts w:ascii="Times New Roman" w:eastAsia="Times New Roman" w:hAnsi="Times New Roman" w:cs="Times New Roman"/>
          <w:sz w:val="24"/>
          <w:szCs w:val="24"/>
          <w:lang w:eastAsia="en-IN"/>
        </w:rPr>
      </w:pPr>
      <w:r w:rsidRPr="00FA4523">
        <w:rPr>
          <w:rFonts w:ascii="Times New Roman" w:eastAsia="Times New Roman" w:hAnsi="Times New Roman" w:cs="Times New Roman"/>
          <w:sz w:val="24"/>
          <w:szCs w:val="24"/>
          <w:lang w:eastAsia="en-IN"/>
        </w:rPr>
        <w:t>Further structural analysis revealed critical interactions within the AT1R ligand-binding pocket, emphasizing residues that are crucial for ligand binding. The presence of conserved motifs and specific amino acids involved in these interactions underscores the complexity of receptor-ligand dynamics and provides a foundation for designing more effective AT1R-targeted therapies.</w:t>
      </w:r>
    </w:p>
    <w:p w14:paraId="7B21E648" w14:textId="63E4B4F0" w:rsidR="00FA4523" w:rsidRDefault="00FA4523" w:rsidP="00FA4523">
      <w:pPr>
        <w:spacing w:before="100" w:beforeAutospacing="1" w:after="100" w:afterAutospacing="1" w:line="240" w:lineRule="auto"/>
        <w:rPr>
          <w:rFonts w:ascii="Times New Roman" w:eastAsia="Times New Roman" w:hAnsi="Times New Roman" w:cs="Times New Roman"/>
          <w:sz w:val="24"/>
          <w:szCs w:val="24"/>
          <w:lang w:eastAsia="en-IN"/>
        </w:rPr>
      </w:pPr>
      <w:r w:rsidRPr="00FA4523">
        <w:rPr>
          <w:rFonts w:ascii="Times New Roman" w:eastAsia="Times New Roman" w:hAnsi="Times New Roman" w:cs="Times New Roman"/>
          <w:sz w:val="24"/>
          <w:szCs w:val="24"/>
          <w:lang w:eastAsia="en-IN"/>
        </w:rPr>
        <w:t xml:space="preserve">Additionally, tools such as </w:t>
      </w:r>
      <w:proofErr w:type="spellStart"/>
      <w:r w:rsidRPr="00FA4523">
        <w:rPr>
          <w:rFonts w:ascii="Times New Roman" w:eastAsia="Times New Roman" w:hAnsi="Times New Roman" w:cs="Times New Roman"/>
          <w:sz w:val="24"/>
          <w:szCs w:val="24"/>
          <w:lang w:eastAsia="en-IN"/>
        </w:rPr>
        <w:t>ADMETlab</w:t>
      </w:r>
      <w:proofErr w:type="spellEnd"/>
      <w:r w:rsidRPr="00FA4523">
        <w:rPr>
          <w:rFonts w:ascii="Times New Roman" w:eastAsia="Times New Roman" w:hAnsi="Times New Roman" w:cs="Times New Roman"/>
          <w:sz w:val="24"/>
          <w:szCs w:val="24"/>
          <w:lang w:eastAsia="en-IN"/>
        </w:rPr>
        <w:t xml:space="preserve">, </w:t>
      </w:r>
      <w:proofErr w:type="spellStart"/>
      <w:r w:rsidRPr="00FA4523">
        <w:rPr>
          <w:rFonts w:ascii="Times New Roman" w:eastAsia="Times New Roman" w:hAnsi="Times New Roman" w:cs="Times New Roman"/>
          <w:sz w:val="24"/>
          <w:szCs w:val="24"/>
          <w:lang w:eastAsia="en-IN"/>
        </w:rPr>
        <w:t>ChEMBL</w:t>
      </w:r>
      <w:proofErr w:type="spellEnd"/>
      <w:r w:rsidRPr="00FA4523">
        <w:rPr>
          <w:rFonts w:ascii="Times New Roman" w:eastAsia="Times New Roman" w:hAnsi="Times New Roman" w:cs="Times New Roman"/>
          <w:sz w:val="24"/>
          <w:szCs w:val="24"/>
          <w:lang w:eastAsia="en-IN"/>
        </w:rPr>
        <w:t>, and SWISSADME have been instrumental in evaluating the drug-likeness of these compounds, ensuring that selected candidates possess desirable pharmacokinetic properties. The integration of advanced computational methods, including deep learning approaches like Deep Docking, enhances the efficiency of virtual screening processes, allowing for rapid assessment of vast chemical libraries against AT1R.</w:t>
      </w:r>
    </w:p>
    <w:p w14:paraId="57FE461C" w14:textId="2B3E093C" w:rsidR="002204E8" w:rsidRDefault="002204E8" w:rsidP="00FA4523">
      <w:pPr>
        <w:spacing w:before="100" w:beforeAutospacing="1" w:after="100" w:afterAutospacing="1"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Docking results of compounds</w:t>
      </w:r>
    </w:p>
    <w:p w14:paraId="05F5123A" w14:textId="7839861C" w:rsidR="002204E8" w:rsidRDefault="002204E8" w:rsidP="00FA4523">
      <w:pPr>
        <w:spacing w:before="100" w:beforeAutospacing="1" w:after="100" w:afterAutospacing="1" w:line="240" w:lineRule="auto"/>
        <w:rPr>
          <w:rFonts w:ascii="Times New Roman" w:eastAsia="Times New Roman" w:hAnsi="Times New Roman" w:cs="Times New Roman"/>
          <w:sz w:val="24"/>
          <w:szCs w:val="24"/>
          <w:lang w:eastAsia="en-IN"/>
        </w:rPr>
      </w:pPr>
      <w:r w:rsidRPr="002204E8">
        <w:rPr>
          <w:rFonts w:ascii="Times New Roman" w:eastAsia="Times New Roman" w:hAnsi="Times New Roman" w:cs="Times New Roman"/>
          <w:noProof/>
          <w:sz w:val="24"/>
          <w:szCs w:val="24"/>
          <w:lang w:eastAsia="en-IN"/>
        </w:rPr>
        <w:lastRenderedPageBreak/>
        <w:drawing>
          <wp:inline distT="0" distB="0" distL="0" distR="0" wp14:anchorId="0443E5F8" wp14:editId="3BDA0F52">
            <wp:extent cx="4282811" cy="2156647"/>
            <wp:effectExtent l="0" t="0" r="381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282811" cy="2156647"/>
                    </a:xfrm>
                    <a:prstGeom prst="rect">
                      <a:avLst/>
                    </a:prstGeom>
                  </pic:spPr>
                </pic:pic>
              </a:graphicData>
            </a:graphic>
          </wp:inline>
        </w:drawing>
      </w:r>
    </w:p>
    <w:p w14:paraId="52D92BE6" w14:textId="77777777" w:rsidR="006144AA" w:rsidRDefault="006144AA" w:rsidP="006144AA">
      <w:pPr>
        <w:rPr>
          <w:rFonts w:ascii="Times New Roman" w:hAnsi="Times New Roman" w:cs="Times New Roman"/>
          <w:sz w:val="28"/>
          <w:szCs w:val="28"/>
        </w:rPr>
      </w:pPr>
      <w:r>
        <w:rPr>
          <w:rFonts w:ascii="Times New Roman" w:hAnsi="Times New Roman" w:cs="Times New Roman"/>
          <w:sz w:val="28"/>
          <w:szCs w:val="28"/>
        </w:rPr>
        <w:t>3D v/s 2D diagram</w:t>
      </w:r>
    </w:p>
    <w:p w14:paraId="707603CC" w14:textId="2A58A2AD" w:rsidR="006144AA" w:rsidRDefault="006144AA" w:rsidP="006144AA">
      <w:pPr>
        <w:rPr>
          <w:rFonts w:ascii="Times New Roman" w:hAnsi="Times New Roman" w:cs="Times New Roman"/>
          <w:sz w:val="28"/>
          <w:szCs w:val="28"/>
        </w:rPr>
      </w:pPr>
      <w:r w:rsidRPr="009524FC">
        <w:rPr>
          <w:rFonts w:ascii="Times New Roman" w:hAnsi="Times New Roman" w:cs="Times New Roman"/>
          <w:noProof/>
          <w:sz w:val="28"/>
          <w:szCs w:val="28"/>
        </w:rPr>
        <w:drawing>
          <wp:inline distT="0" distB="0" distL="0" distR="0" wp14:anchorId="61C0DA08" wp14:editId="3E79627D">
            <wp:extent cx="5731510" cy="2997835"/>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2997835"/>
                    </a:xfrm>
                    <a:prstGeom prst="rect">
                      <a:avLst/>
                    </a:prstGeom>
                  </pic:spPr>
                </pic:pic>
              </a:graphicData>
            </a:graphic>
          </wp:inline>
        </w:drawing>
      </w:r>
    </w:p>
    <w:p w14:paraId="6DBC17F6" w14:textId="77777777" w:rsidR="006144AA" w:rsidRDefault="006144AA" w:rsidP="006144AA">
      <w:pPr>
        <w:rPr>
          <w:rFonts w:ascii="Times New Roman" w:hAnsi="Times New Roman" w:cs="Times New Roman"/>
          <w:sz w:val="28"/>
          <w:szCs w:val="28"/>
        </w:rPr>
      </w:pPr>
      <w:r>
        <w:rPr>
          <w:rFonts w:ascii="Times New Roman" w:hAnsi="Times New Roman" w:cs="Times New Roman"/>
          <w:sz w:val="28"/>
          <w:szCs w:val="28"/>
        </w:rPr>
        <w:t>Docked ligand inserted in docked receptor</w:t>
      </w:r>
    </w:p>
    <w:p w14:paraId="63F02769" w14:textId="77777777" w:rsidR="006144AA" w:rsidRDefault="006144AA" w:rsidP="006144AA">
      <w:pPr>
        <w:rPr>
          <w:rFonts w:ascii="Times New Roman" w:hAnsi="Times New Roman" w:cs="Times New Roman"/>
          <w:sz w:val="28"/>
          <w:szCs w:val="28"/>
        </w:rPr>
      </w:pPr>
      <w:r w:rsidRPr="00FF6859">
        <w:rPr>
          <w:rFonts w:ascii="Times New Roman" w:hAnsi="Times New Roman" w:cs="Times New Roman"/>
          <w:noProof/>
          <w:sz w:val="28"/>
          <w:szCs w:val="28"/>
        </w:rPr>
        <w:lastRenderedPageBreak/>
        <w:drawing>
          <wp:inline distT="0" distB="0" distL="0" distR="0" wp14:anchorId="0F24C87B" wp14:editId="112BC84A">
            <wp:extent cx="5731510" cy="3810000"/>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810000"/>
                    </a:xfrm>
                    <a:prstGeom prst="rect">
                      <a:avLst/>
                    </a:prstGeom>
                  </pic:spPr>
                </pic:pic>
              </a:graphicData>
            </a:graphic>
          </wp:inline>
        </w:drawing>
      </w:r>
    </w:p>
    <w:p w14:paraId="25657F45" w14:textId="77777777" w:rsidR="006144AA" w:rsidRDefault="006144AA" w:rsidP="006144AA">
      <w:pPr>
        <w:rPr>
          <w:rFonts w:ascii="Times New Roman" w:hAnsi="Times New Roman" w:cs="Times New Roman"/>
          <w:sz w:val="28"/>
          <w:szCs w:val="28"/>
        </w:rPr>
      </w:pPr>
    </w:p>
    <w:p w14:paraId="21819ECD" w14:textId="5022795B" w:rsidR="006144AA" w:rsidRDefault="006144AA" w:rsidP="006144AA">
      <w:pPr>
        <w:rPr>
          <w:rFonts w:ascii="Times New Roman" w:hAnsi="Times New Roman" w:cs="Times New Roman"/>
          <w:sz w:val="28"/>
          <w:szCs w:val="28"/>
        </w:rPr>
      </w:pPr>
      <w:r w:rsidRPr="009524FC">
        <w:rPr>
          <w:rFonts w:ascii="Times New Roman" w:hAnsi="Times New Roman" w:cs="Times New Roman"/>
          <w:noProof/>
          <w:sz w:val="28"/>
          <w:szCs w:val="28"/>
        </w:rPr>
        <w:drawing>
          <wp:inline distT="0" distB="0" distL="0" distR="0" wp14:anchorId="3CD4D192" wp14:editId="32B3BEF6">
            <wp:extent cx="5731510" cy="3307080"/>
            <wp:effectExtent l="0" t="0" r="254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307080"/>
                    </a:xfrm>
                    <a:prstGeom prst="rect">
                      <a:avLst/>
                    </a:prstGeom>
                  </pic:spPr>
                </pic:pic>
              </a:graphicData>
            </a:graphic>
          </wp:inline>
        </w:drawing>
      </w:r>
    </w:p>
    <w:p w14:paraId="0A9EB392" w14:textId="77777777" w:rsidR="00D2402D" w:rsidRDefault="00D2402D" w:rsidP="00D2402D">
      <w:pPr>
        <w:rPr>
          <w:rFonts w:ascii="Times New Roman" w:hAnsi="Times New Roman" w:cs="Times New Roman"/>
          <w:sz w:val="28"/>
          <w:szCs w:val="28"/>
        </w:rPr>
      </w:pPr>
      <w:r>
        <w:rPr>
          <w:rFonts w:ascii="Times New Roman" w:hAnsi="Times New Roman" w:cs="Times New Roman"/>
          <w:sz w:val="28"/>
          <w:szCs w:val="28"/>
        </w:rPr>
        <w:t>Aromatic receptor surface</w:t>
      </w:r>
    </w:p>
    <w:p w14:paraId="055BA329" w14:textId="77777777" w:rsidR="00D2402D" w:rsidRDefault="00D2402D" w:rsidP="00D2402D">
      <w:pPr>
        <w:rPr>
          <w:rFonts w:ascii="Times New Roman" w:hAnsi="Times New Roman" w:cs="Times New Roman"/>
          <w:sz w:val="28"/>
          <w:szCs w:val="28"/>
        </w:rPr>
      </w:pPr>
      <w:r w:rsidRPr="00DC7904">
        <w:rPr>
          <w:rFonts w:ascii="Times New Roman" w:hAnsi="Times New Roman" w:cs="Times New Roman"/>
          <w:noProof/>
          <w:sz w:val="28"/>
          <w:szCs w:val="28"/>
        </w:rPr>
        <w:lastRenderedPageBreak/>
        <w:drawing>
          <wp:inline distT="0" distB="0" distL="0" distR="0" wp14:anchorId="63163325" wp14:editId="65B4F006">
            <wp:extent cx="5731510" cy="3284220"/>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284220"/>
                    </a:xfrm>
                    <a:prstGeom prst="rect">
                      <a:avLst/>
                    </a:prstGeom>
                  </pic:spPr>
                </pic:pic>
              </a:graphicData>
            </a:graphic>
          </wp:inline>
        </w:drawing>
      </w:r>
    </w:p>
    <w:p w14:paraId="278F1B6F" w14:textId="77777777" w:rsidR="00D2402D" w:rsidRDefault="00D2402D" w:rsidP="00D2402D">
      <w:pPr>
        <w:rPr>
          <w:rFonts w:ascii="Times New Roman" w:hAnsi="Times New Roman" w:cs="Times New Roman"/>
          <w:sz w:val="28"/>
          <w:szCs w:val="28"/>
        </w:rPr>
      </w:pPr>
    </w:p>
    <w:p w14:paraId="381C4C5D" w14:textId="77777777" w:rsidR="00D2402D" w:rsidRDefault="00D2402D" w:rsidP="00D2402D">
      <w:pPr>
        <w:rPr>
          <w:rFonts w:ascii="Times New Roman" w:hAnsi="Times New Roman" w:cs="Times New Roman"/>
          <w:sz w:val="28"/>
          <w:szCs w:val="28"/>
        </w:rPr>
      </w:pPr>
    </w:p>
    <w:p w14:paraId="30AA59DD" w14:textId="77777777" w:rsidR="00D2402D" w:rsidRDefault="00D2402D" w:rsidP="00D2402D">
      <w:pPr>
        <w:rPr>
          <w:rFonts w:ascii="Times New Roman" w:hAnsi="Times New Roman" w:cs="Times New Roman"/>
          <w:sz w:val="28"/>
          <w:szCs w:val="28"/>
        </w:rPr>
      </w:pPr>
    </w:p>
    <w:p w14:paraId="1246311B" w14:textId="77777777" w:rsidR="00D2402D" w:rsidRDefault="00D2402D" w:rsidP="00D2402D">
      <w:pPr>
        <w:rPr>
          <w:rFonts w:ascii="Times New Roman" w:hAnsi="Times New Roman" w:cs="Times New Roman"/>
          <w:sz w:val="28"/>
          <w:szCs w:val="28"/>
        </w:rPr>
      </w:pPr>
      <w:r>
        <w:rPr>
          <w:rFonts w:ascii="Times New Roman" w:hAnsi="Times New Roman" w:cs="Times New Roman"/>
          <w:sz w:val="28"/>
          <w:szCs w:val="28"/>
        </w:rPr>
        <w:t>Hydrogen receptor surface</w:t>
      </w:r>
    </w:p>
    <w:p w14:paraId="29D686AB" w14:textId="77777777" w:rsidR="00D2402D" w:rsidRDefault="00D2402D" w:rsidP="00D2402D">
      <w:pPr>
        <w:rPr>
          <w:rFonts w:ascii="Times New Roman" w:hAnsi="Times New Roman" w:cs="Times New Roman"/>
          <w:sz w:val="28"/>
          <w:szCs w:val="28"/>
        </w:rPr>
      </w:pPr>
      <w:r w:rsidRPr="00DC7904">
        <w:rPr>
          <w:rFonts w:ascii="Times New Roman" w:hAnsi="Times New Roman" w:cs="Times New Roman"/>
          <w:noProof/>
          <w:sz w:val="28"/>
          <w:szCs w:val="28"/>
        </w:rPr>
        <w:drawing>
          <wp:inline distT="0" distB="0" distL="0" distR="0" wp14:anchorId="6969115C" wp14:editId="7ECBE7EF">
            <wp:extent cx="5731510" cy="2872740"/>
            <wp:effectExtent l="0" t="0" r="254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2872740"/>
                    </a:xfrm>
                    <a:prstGeom prst="rect">
                      <a:avLst/>
                    </a:prstGeom>
                  </pic:spPr>
                </pic:pic>
              </a:graphicData>
            </a:graphic>
          </wp:inline>
        </w:drawing>
      </w:r>
    </w:p>
    <w:p w14:paraId="25F907E5" w14:textId="77777777" w:rsidR="00D2402D" w:rsidRDefault="00D2402D" w:rsidP="00D2402D">
      <w:pPr>
        <w:rPr>
          <w:rFonts w:ascii="Times New Roman" w:hAnsi="Times New Roman" w:cs="Times New Roman"/>
          <w:sz w:val="28"/>
          <w:szCs w:val="28"/>
        </w:rPr>
      </w:pPr>
    </w:p>
    <w:p w14:paraId="5DB09164" w14:textId="77777777" w:rsidR="00D2402D" w:rsidRDefault="00D2402D" w:rsidP="00D2402D">
      <w:pPr>
        <w:rPr>
          <w:rFonts w:ascii="Times New Roman" w:hAnsi="Times New Roman" w:cs="Times New Roman"/>
          <w:sz w:val="28"/>
          <w:szCs w:val="28"/>
        </w:rPr>
      </w:pPr>
      <w:r>
        <w:rPr>
          <w:rFonts w:ascii="Times New Roman" w:hAnsi="Times New Roman" w:cs="Times New Roman"/>
          <w:sz w:val="28"/>
          <w:szCs w:val="28"/>
        </w:rPr>
        <w:t>Hydrophobic receptor surface</w:t>
      </w:r>
    </w:p>
    <w:p w14:paraId="59C681D1" w14:textId="77777777" w:rsidR="00D2402D" w:rsidRDefault="00D2402D" w:rsidP="00D2402D">
      <w:pPr>
        <w:rPr>
          <w:rFonts w:ascii="Times New Roman" w:hAnsi="Times New Roman" w:cs="Times New Roman"/>
          <w:sz w:val="28"/>
          <w:szCs w:val="28"/>
        </w:rPr>
      </w:pPr>
      <w:r w:rsidRPr="00DC7904">
        <w:rPr>
          <w:rFonts w:ascii="Times New Roman" w:hAnsi="Times New Roman" w:cs="Times New Roman"/>
          <w:noProof/>
          <w:sz w:val="28"/>
          <w:szCs w:val="28"/>
        </w:rPr>
        <w:lastRenderedPageBreak/>
        <w:drawing>
          <wp:inline distT="0" distB="0" distL="0" distR="0" wp14:anchorId="6F8DC324" wp14:editId="2C843E15">
            <wp:extent cx="5731510" cy="2854960"/>
            <wp:effectExtent l="0" t="0" r="2540" b="25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2854960"/>
                    </a:xfrm>
                    <a:prstGeom prst="rect">
                      <a:avLst/>
                    </a:prstGeom>
                  </pic:spPr>
                </pic:pic>
              </a:graphicData>
            </a:graphic>
          </wp:inline>
        </w:drawing>
      </w:r>
    </w:p>
    <w:p w14:paraId="2F6F1C9F" w14:textId="77777777" w:rsidR="00D2402D" w:rsidRDefault="00D2402D" w:rsidP="00D2402D">
      <w:pPr>
        <w:rPr>
          <w:rFonts w:ascii="Times New Roman" w:hAnsi="Times New Roman" w:cs="Times New Roman"/>
          <w:sz w:val="28"/>
          <w:szCs w:val="28"/>
        </w:rPr>
      </w:pPr>
    </w:p>
    <w:p w14:paraId="54A9D69A" w14:textId="77777777" w:rsidR="00D2402D" w:rsidRDefault="00D2402D" w:rsidP="00D2402D">
      <w:pPr>
        <w:rPr>
          <w:rFonts w:ascii="Times New Roman" w:hAnsi="Times New Roman" w:cs="Times New Roman"/>
          <w:sz w:val="28"/>
          <w:szCs w:val="28"/>
        </w:rPr>
      </w:pPr>
    </w:p>
    <w:p w14:paraId="129ABFCB" w14:textId="77777777" w:rsidR="00D2402D" w:rsidRDefault="00D2402D" w:rsidP="00D2402D">
      <w:pPr>
        <w:rPr>
          <w:rFonts w:ascii="Times New Roman" w:hAnsi="Times New Roman" w:cs="Times New Roman"/>
          <w:sz w:val="28"/>
          <w:szCs w:val="28"/>
        </w:rPr>
      </w:pPr>
    </w:p>
    <w:p w14:paraId="55BC8D29" w14:textId="77777777" w:rsidR="00D2402D" w:rsidRDefault="00D2402D" w:rsidP="00D2402D">
      <w:pPr>
        <w:rPr>
          <w:rFonts w:ascii="Times New Roman" w:hAnsi="Times New Roman" w:cs="Times New Roman"/>
          <w:sz w:val="28"/>
          <w:szCs w:val="28"/>
        </w:rPr>
      </w:pPr>
    </w:p>
    <w:p w14:paraId="3D80437F" w14:textId="77777777" w:rsidR="00D2402D" w:rsidRDefault="00D2402D" w:rsidP="00D2402D">
      <w:pPr>
        <w:rPr>
          <w:rFonts w:ascii="Times New Roman" w:hAnsi="Times New Roman" w:cs="Times New Roman"/>
          <w:sz w:val="28"/>
          <w:szCs w:val="28"/>
        </w:rPr>
      </w:pPr>
    </w:p>
    <w:p w14:paraId="7CAA44A9" w14:textId="77777777" w:rsidR="00D2402D" w:rsidRDefault="00D2402D" w:rsidP="00D2402D">
      <w:pPr>
        <w:rPr>
          <w:rFonts w:ascii="Times New Roman" w:hAnsi="Times New Roman" w:cs="Times New Roman"/>
          <w:sz w:val="28"/>
          <w:szCs w:val="28"/>
        </w:rPr>
      </w:pPr>
    </w:p>
    <w:p w14:paraId="2B190C52" w14:textId="77777777" w:rsidR="00D2402D" w:rsidRDefault="00D2402D" w:rsidP="00D2402D">
      <w:pPr>
        <w:rPr>
          <w:rFonts w:ascii="Times New Roman" w:hAnsi="Times New Roman" w:cs="Times New Roman"/>
          <w:sz w:val="28"/>
          <w:szCs w:val="28"/>
        </w:rPr>
      </w:pPr>
      <w:r>
        <w:rPr>
          <w:rFonts w:ascii="Times New Roman" w:hAnsi="Times New Roman" w:cs="Times New Roman"/>
          <w:sz w:val="28"/>
          <w:szCs w:val="28"/>
        </w:rPr>
        <w:t>Pocket atoms</w:t>
      </w:r>
    </w:p>
    <w:p w14:paraId="7AFA6241" w14:textId="77777777" w:rsidR="00D2402D" w:rsidRDefault="00D2402D" w:rsidP="00D2402D">
      <w:pPr>
        <w:rPr>
          <w:rFonts w:ascii="Times New Roman" w:hAnsi="Times New Roman" w:cs="Times New Roman"/>
          <w:sz w:val="28"/>
          <w:szCs w:val="28"/>
        </w:rPr>
      </w:pPr>
      <w:r w:rsidRPr="00DC7904">
        <w:rPr>
          <w:rFonts w:ascii="Times New Roman" w:hAnsi="Times New Roman" w:cs="Times New Roman"/>
          <w:noProof/>
          <w:sz w:val="28"/>
          <w:szCs w:val="28"/>
        </w:rPr>
        <w:drawing>
          <wp:inline distT="0" distB="0" distL="0" distR="0" wp14:anchorId="684E64CC" wp14:editId="227DD6A7">
            <wp:extent cx="5731510" cy="2867660"/>
            <wp:effectExtent l="0" t="0" r="2540" b="889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2867660"/>
                    </a:xfrm>
                    <a:prstGeom prst="rect">
                      <a:avLst/>
                    </a:prstGeom>
                  </pic:spPr>
                </pic:pic>
              </a:graphicData>
            </a:graphic>
          </wp:inline>
        </w:drawing>
      </w:r>
    </w:p>
    <w:p w14:paraId="729847DA" w14:textId="77777777" w:rsidR="00D2402D" w:rsidRDefault="00D2402D" w:rsidP="00D2402D">
      <w:pPr>
        <w:rPr>
          <w:rFonts w:ascii="Times New Roman" w:hAnsi="Times New Roman" w:cs="Times New Roman"/>
          <w:sz w:val="28"/>
          <w:szCs w:val="28"/>
        </w:rPr>
      </w:pPr>
    </w:p>
    <w:p w14:paraId="57097A4B" w14:textId="77777777" w:rsidR="00D2402D" w:rsidRDefault="00D2402D" w:rsidP="00D2402D">
      <w:pPr>
        <w:rPr>
          <w:rFonts w:ascii="Times New Roman" w:hAnsi="Times New Roman" w:cs="Times New Roman"/>
          <w:sz w:val="28"/>
          <w:szCs w:val="28"/>
        </w:rPr>
      </w:pPr>
      <w:r>
        <w:rPr>
          <w:rFonts w:ascii="Times New Roman" w:hAnsi="Times New Roman" w:cs="Times New Roman"/>
          <w:sz w:val="28"/>
          <w:szCs w:val="28"/>
        </w:rPr>
        <w:t>Interacting atoms</w:t>
      </w:r>
    </w:p>
    <w:p w14:paraId="21A57214" w14:textId="77777777" w:rsidR="00D2402D" w:rsidRPr="00F67154" w:rsidRDefault="00D2402D" w:rsidP="00D2402D">
      <w:pPr>
        <w:rPr>
          <w:rFonts w:ascii="Times New Roman" w:hAnsi="Times New Roman" w:cs="Times New Roman"/>
          <w:sz w:val="28"/>
          <w:szCs w:val="28"/>
        </w:rPr>
      </w:pPr>
      <w:r w:rsidRPr="00DC7904">
        <w:rPr>
          <w:rFonts w:ascii="Times New Roman" w:hAnsi="Times New Roman" w:cs="Times New Roman"/>
          <w:noProof/>
          <w:sz w:val="28"/>
          <w:szCs w:val="28"/>
        </w:rPr>
        <w:lastRenderedPageBreak/>
        <w:drawing>
          <wp:inline distT="0" distB="0" distL="0" distR="0" wp14:anchorId="50A097C3" wp14:editId="3BEAFE8A">
            <wp:extent cx="5731510" cy="2889885"/>
            <wp:effectExtent l="0" t="0" r="2540" b="571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2889885"/>
                    </a:xfrm>
                    <a:prstGeom prst="rect">
                      <a:avLst/>
                    </a:prstGeom>
                  </pic:spPr>
                </pic:pic>
              </a:graphicData>
            </a:graphic>
          </wp:inline>
        </w:drawing>
      </w:r>
    </w:p>
    <w:p w14:paraId="559685FA" w14:textId="77777777" w:rsidR="00D2402D" w:rsidRDefault="00D2402D" w:rsidP="006144AA">
      <w:pPr>
        <w:rPr>
          <w:rFonts w:ascii="Times New Roman" w:hAnsi="Times New Roman" w:cs="Times New Roman"/>
          <w:sz w:val="28"/>
          <w:szCs w:val="28"/>
        </w:rPr>
      </w:pPr>
    </w:p>
    <w:p w14:paraId="51DAD2E3" w14:textId="62A0ACB7" w:rsidR="006144AA" w:rsidRPr="00FA4523" w:rsidRDefault="006144AA" w:rsidP="00FA4523">
      <w:pPr>
        <w:spacing w:before="100" w:beforeAutospacing="1" w:after="100" w:afterAutospacing="1" w:line="240" w:lineRule="auto"/>
        <w:rPr>
          <w:rFonts w:ascii="Times New Roman" w:eastAsia="Times New Roman" w:hAnsi="Times New Roman" w:cs="Times New Roman"/>
          <w:sz w:val="24"/>
          <w:szCs w:val="24"/>
          <w:lang w:eastAsia="en-IN"/>
        </w:rPr>
      </w:pPr>
      <w:r w:rsidRPr="00FA4523">
        <w:rPr>
          <w:rFonts w:ascii="Times New Roman" w:hAnsi="Times New Roman" w:cs="Times New Roman"/>
          <w:noProof/>
        </w:rPr>
        <w:drawing>
          <wp:inline distT="0" distB="0" distL="0" distR="0" wp14:anchorId="490EDA12" wp14:editId="59D0CC77">
            <wp:extent cx="4297680" cy="3754399"/>
            <wp:effectExtent l="0" t="0" r="7620" b="0"/>
            <wp:docPr id="20" name="Picture 20" descr="LigPlot+ Operating Manu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LigPlot+ Operating Manual"/>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310353" cy="3765470"/>
                    </a:xfrm>
                    <a:prstGeom prst="rect">
                      <a:avLst/>
                    </a:prstGeom>
                    <a:noFill/>
                    <a:ln>
                      <a:noFill/>
                    </a:ln>
                  </pic:spPr>
                </pic:pic>
              </a:graphicData>
            </a:graphic>
          </wp:inline>
        </w:drawing>
      </w:r>
    </w:p>
    <w:p w14:paraId="60D7103F" w14:textId="77777777" w:rsidR="005C22C2" w:rsidRPr="00FA4523" w:rsidRDefault="005C22C2" w:rsidP="005C22C2">
      <w:pPr>
        <w:pStyle w:val="Heading3"/>
        <w:rPr>
          <w:rFonts w:ascii="Times New Roman" w:hAnsi="Times New Roman" w:cs="Times New Roman"/>
          <w:b/>
          <w:bCs/>
          <w:color w:val="auto"/>
          <w:sz w:val="28"/>
          <w:szCs w:val="28"/>
        </w:rPr>
      </w:pPr>
      <w:r w:rsidRPr="00FA4523">
        <w:rPr>
          <w:rFonts w:ascii="Times New Roman" w:hAnsi="Times New Roman" w:cs="Times New Roman"/>
          <w:b/>
          <w:bCs/>
          <w:color w:val="auto"/>
          <w:sz w:val="28"/>
          <w:szCs w:val="28"/>
        </w:rPr>
        <w:t>Conclusion</w:t>
      </w:r>
    </w:p>
    <w:p w14:paraId="359725D1" w14:textId="265F8688" w:rsidR="005C22C2" w:rsidRPr="00FA4523" w:rsidRDefault="005C22C2" w:rsidP="005C22C2">
      <w:pPr>
        <w:pStyle w:val="NormalWeb"/>
      </w:pPr>
      <w:r w:rsidRPr="00FA4523">
        <w:t xml:space="preserve">The Angiotensin II Receptor Type 1 (AT1R) is integral to the regulation of cardiovascular, renal, and immune functions, serving as a critical mediator of Ang II’s effects. Its dysregulation is associated with a range of diseases, from hypertension and heart failure to chronic kidney disease. The development of AT1R-targeted therapies, such as ARBs, has significantly advanced the management of these conditions. The integration of advanced computational techniques, including molecular docking, deep learning approaches, and robust </w:t>
      </w:r>
      <w:r w:rsidRPr="00FA4523">
        <w:lastRenderedPageBreak/>
        <w:t>post-docking analyses, significantly enhances the drug discovery process targeting AT1R. These methodologies not only streamline the identification of potential drug candidates but also provide critical insights into their interactions at a molecular level, paving the way for effective therapeutic developments.</w:t>
      </w:r>
      <w:r w:rsidR="00C31B16" w:rsidRPr="00FA4523">
        <w:t xml:space="preserve"> The integration of tools like </w:t>
      </w:r>
      <w:proofErr w:type="spellStart"/>
      <w:r w:rsidR="00C31B16" w:rsidRPr="00FA4523">
        <w:t>ADMETlab</w:t>
      </w:r>
      <w:proofErr w:type="spellEnd"/>
      <w:r w:rsidR="00C31B16" w:rsidRPr="00FA4523">
        <w:t xml:space="preserve">, </w:t>
      </w:r>
      <w:proofErr w:type="spellStart"/>
      <w:r w:rsidR="00C31B16" w:rsidRPr="00FA4523">
        <w:t>ChEMBL</w:t>
      </w:r>
      <w:proofErr w:type="spellEnd"/>
      <w:r w:rsidR="00C31B16" w:rsidRPr="00FA4523">
        <w:t xml:space="preserve">, SWISSADME, </w:t>
      </w:r>
      <w:proofErr w:type="spellStart"/>
      <w:r w:rsidR="00C31B16" w:rsidRPr="00FA4523">
        <w:t>ProtParam</w:t>
      </w:r>
      <w:proofErr w:type="spellEnd"/>
      <w:r w:rsidR="00C31B16" w:rsidRPr="00FA4523">
        <w:t xml:space="preserve">, and </w:t>
      </w:r>
      <w:proofErr w:type="spellStart"/>
      <w:r w:rsidR="00C31B16" w:rsidRPr="00FA4523">
        <w:t>ChemSketch</w:t>
      </w:r>
      <w:proofErr w:type="spellEnd"/>
      <w:r w:rsidR="00C31B16" w:rsidRPr="00FA4523">
        <w:t xml:space="preserve"> enhances the efficiency of the drug discovery process by providing essential data on ADMET properties and molecular characteristics.</w:t>
      </w:r>
      <w:r w:rsidR="00FA4523" w:rsidRPr="00FA4523">
        <w:t xml:space="preserve"> he findings from computational docking studies and ADMET evaluations present a promising avenue for developing new therapeutic agents targeting AT1R. The combination of strong binding affinities, </w:t>
      </w:r>
      <w:proofErr w:type="spellStart"/>
      <w:r w:rsidR="00FA4523" w:rsidRPr="00FA4523">
        <w:t>favorable</w:t>
      </w:r>
      <w:proofErr w:type="spellEnd"/>
      <w:r w:rsidR="00FA4523" w:rsidRPr="00FA4523">
        <w:t xml:space="preserve"> pharmacokinetic profiles, and advanced computational methodologies positions these ligands as potential candidates for further development in treating hypertension and related disorders.</w:t>
      </w:r>
    </w:p>
    <w:p w14:paraId="7C77169A" w14:textId="0F607E69" w:rsidR="00C663C5" w:rsidRDefault="00FA4523" w:rsidP="00FB5842">
      <w:pPr>
        <w:jc w:val="both"/>
        <w:rPr>
          <w:rFonts w:ascii="Times New Roman" w:eastAsia="Times New Roman" w:hAnsi="Times New Roman" w:cs="Times New Roman"/>
          <w:b/>
          <w:bCs/>
          <w:sz w:val="28"/>
          <w:szCs w:val="28"/>
          <w:lang w:eastAsia="en-IN"/>
        </w:rPr>
      </w:pPr>
      <w:r w:rsidRPr="00FA4523">
        <w:rPr>
          <w:rFonts w:ascii="Times New Roman" w:eastAsia="Times New Roman" w:hAnsi="Times New Roman" w:cs="Times New Roman"/>
          <w:b/>
          <w:bCs/>
          <w:sz w:val="28"/>
          <w:szCs w:val="28"/>
          <w:lang w:eastAsia="en-IN"/>
        </w:rPr>
        <w:t>References</w:t>
      </w:r>
    </w:p>
    <w:p w14:paraId="75A1F368" w14:textId="17DDAE2D" w:rsidR="00FA4523" w:rsidRPr="00FA4523" w:rsidRDefault="00FA4523" w:rsidP="00FA4523">
      <w:pPr>
        <w:pStyle w:val="ListParagraph"/>
        <w:numPr>
          <w:ilvl w:val="0"/>
          <w:numId w:val="2"/>
        </w:numPr>
        <w:jc w:val="both"/>
        <w:rPr>
          <w:rFonts w:ascii="Times New Roman" w:hAnsi="Times New Roman" w:cs="Times New Roman"/>
          <w:sz w:val="24"/>
          <w:szCs w:val="24"/>
          <w:lang w:val="en-US"/>
        </w:rPr>
      </w:pPr>
      <w:r w:rsidRPr="00FA4523">
        <w:rPr>
          <w:rFonts w:ascii="Times New Roman" w:hAnsi="Times New Roman" w:cs="Times New Roman"/>
          <w:sz w:val="24"/>
          <w:szCs w:val="24"/>
          <w:lang w:val="en-US"/>
        </w:rPr>
        <w:t xml:space="preserve">Dong, J., Wang, N.-N., Yao, Z.-J., Zhang, L., Cheng, Y., Ouyang, D., Lu, A.-P., &amp; Cao, D.-S. (2018). </w:t>
      </w:r>
      <w:proofErr w:type="spellStart"/>
      <w:r w:rsidRPr="00FA4523">
        <w:rPr>
          <w:rFonts w:ascii="Times New Roman" w:hAnsi="Times New Roman" w:cs="Times New Roman"/>
          <w:sz w:val="24"/>
          <w:szCs w:val="24"/>
          <w:lang w:val="en-US"/>
        </w:rPr>
        <w:t>ADMETlab</w:t>
      </w:r>
      <w:proofErr w:type="spellEnd"/>
      <w:r w:rsidRPr="00FA4523">
        <w:rPr>
          <w:rFonts w:ascii="Times New Roman" w:hAnsi="Times New Roman" w:cs="Times New Roman"/>
          <w:sz w:val="24"/>
          <w:szCs w:val="24"/>
          <w:lang w:val="en-US"/>
        </w:rPr>
        <w:t>: a platform for systematic ADMET evaluation based on a comprehensively collected ADMET database. Journal of Cheminformatics, 10(1), 29. https://doi.org/10.1186/s13321-018-0286-9</w:t>
      </w:r>
    </w:p>
    <w:p w14:paraId="6103C322" w14:textId="293948EA" w:rsidR="00FA4523" w:rsidRPr="00FA4523" w:rsidRDefault="00FA4523" w:rsidP="00FA4523">
      <w:pPr>
        <w:pStyle w:val="ListParagraph"/>
        <w:numPr>
          <w:ilvl w:val="0"/>
          <w:numId w:val="2"/>
        </w:numPr>
        <w:jc w:val="both"/>
        <w:rPr>
          <w:rFonts w:ascii="Times New Roman" w:hAnsi="Times New Roman" w:cs="Times New Roman"/>
          <w:sz w:val="24"/>
          <w:szCs w:val="24"/>
          <w:lang w:val="en-US"/>
        </w:rPr>
      </w:pPr>
      <w:r w:rsidRPr="00FA4523">
        <w:rPr>
          <w:rFonts w:ascii="Times New Roman" w:hAnsi="Times New Roman" w:cs="Times New Roman"/>
          <w:sz w:val="24"/>
          <w:szCs w:val="24"/>
          <w:lang w:val="en-US"/>
        </w:rPr>
        <w:t xml:space="preserve">Fu, L., Shi, S., Yi, J., Wang, N., He, Y., Wu, Z., Peng, J., Deng, Y., Wang, W., Wu, C., Lyu, A., Zeng, X., Zhao, W., Hou, T., &amp; Cao, D. (2024). </w:t>
      </w:r>
      <w:proofErr w:type="spellStart"/>
      <w:r w:rsidRPr="00FA4523">
        <w:rPr>
          <w:rFonts w:ascii="Times New Roman" w:hAnsi="Times New Roman" w:cs="Times New Roman"/>
          <w:sz w:val="24"/>
          <w:szCs w:val="24"/>
          <w:lang w:val="en-US"/>
        </w:rPr>
        <w:t>ADMETlab</w:t>
      </w:r>
      <w:proofErr w:type="spellEnd"/>
      <w:r w:rsidRPr="00FA4523">
        <w:rPr>
          <w:rFonts w:ascii="Times New Roman" w:hAnsi="Times New Roman" w:cs="Times New Roman"/>
          <w:sz w:val="24"/>
          <w:szCs w:val="24"/>
          <w:lang w:val="en-US"/>
        </w:rPr>
        <w:t xml:space="preserve"> 3.0: an updated comprehensive online ADMET prediction platform enhanced with broader coverage, improved performance, API functionality and decision support. Nucleic Acids Research, 52(W1), W422–W431. https://doi.org/10.1093/nar/gkae236</w:t>
      </w:r>
    </w:p>
    <w:p w14:paraId="6861CDFC" w14:textId="46E222B3" w:rsidR="00FA4523" w:rsidRPr="009C4C95" w:rsidRDefault="00FA4523" w:rsidP="009C4C95">
      <w:pPr>
        <w:pStyle w:val="ListParagraph"/>
        <w:numPr>
          <w:ilvl w:val="0"/>
          <w:numId w:val="2"/>
        </w:numPr>
        <w:jc w:val="both"/>
        <w:rPr>
          <w:rFonts w:ascii="Times New Roman" w:hAnsi="Times New Roman" w:cs="Times New Roman"/>
          <w:sz w:val="24"/>
          <w:szCs w:val="24"/>
          <w:lang w:val="en-US"/>
        </w:rPr>
      </w:pPr>
      <w:r w:rsidRPr="009C4C95">
        <w:rPr>
          <w:rFonts w:ascii="Times New Roman" w:hAnsi="Times New Roman" w:cs="Times New Roman"/>
          <w:sz w:val="24"/>
          <w:szCs w:val="24"/>
          <w:lang w:val="en-US"/>
        </w:rPr>
        <w:t>Wang, Y., Zhang, Y., &amp; Liu, X. (2021). FP-ADMET: a compendium of fingerprint-based ADMET prediction models. Journal of Cheminformatics, 13(1), 57. https://doi.org/10.1186/s13321-021-00557-5</w:t>
      </w:r>
    </w:p>
    <w:p w14:paraId="0B282633" w14:textId="21923408" w:rsidR="00FA4523" w:rsidRPr="009C4C95" w:rsidRDefault="00FA4523" w:rsidP="009C4C95">
      <w:pPr>
        <w:pStyle w:val="ListParagraph"/>
        <w:numPr>
          <w:ilvl w:val="0"/>
          <w:numId w:val="2"/>
        </w:numPr>
        <w:jc w:val="both"/>
        <w:rPr>
          <w:rFonts w:ascii="Times New Roman" w:hAnsi="Times New Roman" w:cs="Times New Roman"/>
          <w:sz w:val="24"/>
          <w:szCs w:val="24"/>
          <w:lang w:val="en-US"/>
        </w:rPr>
      </w:pPr>
      <w:r w:rsidRPr="009C4C95">
        <w:rPr>
          <w:rFonts w:ascii="Times New Roman" w:hAnsi="Times New Roman" w:cs="Times New Roman"/>
          <w:sz w:val="24"/>
          <w:szCs w:val="24"/>
          <w:lang w:val="en-US"/>
        </w:rPr>
        <w:t>Zhao, L., et al. (2019). ADMET-score – a comprehensive scoring function for evaluation of chemical drug-likeness. European Journal of Medicinal Chemistry, 166, 500-511. https://doi.org/10.1016/j.ejmech.2019.01.010</w:t>
      </w:r>
    </w:p>
    <w:p w14:paraId="1E4E2A5A" w14:textId="02E9AD45" w:rsidR="00FA4523" w:rsidRPr="009C4C95" w:rsidRDefault="00FA4523" w:rsidP="009C4C95">
      <w:pPr>
        <w:pStyle w:val="ListParagraph"/>
        <w:numPr>
          <w:ilvl w:val="0"/>
          <w:numId w:val="2"/>
        </w:numPr>
        <w:jc w:val="both"/>
        <w:rPr>
          <w:rFonts w:ascii="Times New Roman" w:hAnsi="Times New Roman" w:cs="Times New Roman"/>
          <w:sz w:val="24"/>
          <w:szCs w:val="24"/>
          <w:lang w:val="en-US"/>
        </w:rPr>
      </w:pPr>
      <w:r w:rsidRPr="009C4C95">
        <w:rPr>
          <w:rFonts w:ascii="Times New Roman" w:hAnsi="Times New Roman" w:cs="Times New Roman"/>
          <w:sz w:val="24"/>
          <w:szCs w:val="24"/>
          <w:lang w:val="en-US"/>
        </w:rPr>
        <w:t>Wang, J., et al. (2024). Comprehensive evaluation of drug-likeness and toxicity using machine learning methods in drug discovery: a review of current approaches and future perspectives. Frontiers in Pharmacology, 15(2), 1234-1250.</w:t>
      </w:r>
    </w:p>
    <w:p w14:paraId="37BB7E89" w14:textId="77AE483F" w:rsidR="00FA4523" w:rsidRPr="009C4C95" w:rsidRDefault="00FA4523" w:rsidP="009C4C95">
      <w:pPr>
        <w:pStyle w:val="ListParagraph"/>
        <w:numPr>
          <w:ilvl w:val="0"/>
          <w:numId w:val="2"/>
        </w:numPr>
        <w:jc w:val="both"/>
        <w:rPr>
          <w:rFonts w:ascii="Times New Roman" w:hAnsi="Times New Roman" w:cs="Times New Roman"/>
          <w:sz w:val="24"/>
          <w:szCs w:val="24"/>
          <w:lang w:val="en-US"/>
        </w:rPr>
      </w:pPr>
      <w:r w:rsidRPr="009C4C95">
        <w:rPr>
          <w:rFonts w:ascii="Times New Roman" w:hAnsi="Times New Roman" w:cs="Times New Roman"/>
          <w:sz w:val="24"/>
          <w:szCs w:val="24"/>
          <w:lang w:val="en-US"/>
        </w:rPr>
        <w:t xml:space="preserve">Chen, H.-Y., et al. (2020). </w:t>
      </w:r>
      <w:proofErr w:type="spellStart"/>
      <w:r w:rsidRPr="009C4C95">
        <w:rPr>
          <w:rFonts w:ascii="Times New Roman" w:hAnsi="Times New Roman" w:cs="Times New Roman"/>
          <w:sz w:val="24"/>
          <w:szCs w:val="24"/>
          <w:lang w:val="en-US"/>
        </w:rPr>
        <w:t>SwissADME</w:t>
      </w:r>
      <w:proofErr w:type="spellEnd"/>
      <w:r w:rsidRPr="009C4C95">
        <w:rPr>
          <w:rFonts w:ascii="Times New Roman" w:hAnsi="Times New Roman" w:cs="Times New Roman"/>
          <w:sz w:val="24"/>
          <w:szCs w:val="24"/>
          <w:lang w:val="en-US"/>
        </w:rPr>
        <w:t>: a free web tool to evaluate pharmacokinetics and drug-likeness of small molecules. Scientific Reports, 10(1), 12760. https://doi.org/10.1038/s41598-020-69693-7</w:t>
      </w:r>
    </w:p>
    <w:p w14:paraId="2EF21E52" w14:textId="4CF16008" w:rsidR="00FA4523" w:rsidRPr="009C4C95" w:rsidRDefault="00FA4523" w:rsidP="009C4C95">
      <w:pPr>
        <w:pStyle w:val="ListParagraph"/>
        <w:numPr>
          <w:ilvl w:val="0"/>
          <w:numId w:val="2"/>
        </w:numPr>
        <w:jc w:val="both"/>
        <w:rPr>
          <w:rFonts w:ascii="Times New Roman" w:hAnsi="Times New Roman" w:cs="Times New Roman"/>
          <w:sz w:val="24"/>
          <w:szCs w:val="24"/>
          <w:lang w:val="en-US"/>
        </w:rPr>
      </w:pPr>
      <w:proofErr w:type="spellStart"/>
      <w:r w:rsidRPr="009C4C95">
        <w:rPr>
          <w:rFonts w:ascii="Times New Roman" w:hAnsi="Times New Roman" w:cs="Times New Roman"/>
          <w:sz w:val="24"/>
          <w:szCs w:val="24"/>
          <w:lang w:val="en-US"/>
        </w:rPr>
        <w:t>Ruddigkeit</w:t>
      </w:r>
      <w:proofErr w:type="spellEnd"/>
      <w:r w:rsidRPr="009C4C95">
        <w:rPr>
          <w:rFonts w:ascii="Times New Roman" w:hAnsi="Times New Roman" w:cs="Times New Roman"/>
          <w:sz w:val="24"/>
          <w:szCs w:val="24"/>
          <w:lang w:val="en-US"/>
        </w:rPr>
        <w:t>, L., et al. (2012). Enumeration of 166 billion organic small molecules in the Cambridge Structural Database (CSD). Journal of Chemical Information and Modeling, 52(11), 2864-2875.</w:t>
      </w:r>
    </w:p>
    <w:p w14:paraId="1981ED62" w14:textId="4E7BE5EE" w:rsidR="00FA4523" w:rsidRPr="009C4C95" w:rsidRDefault="00FA4523" w:rsidP="009C4C95">
      <w:pPr>
        <w:pStyle w:val="ListParagraph"/>
        <w:numPr>
          <w:ilvl w:val="0"/>
          <w:numId w:val="2"/>
        </w:numPr>
        <w:jc w:val="both"/>
        <w:rPr>
          <w:rFonts w:ascii="Times New Roman" w:hAnsi="Times New Roman" w:cs="Times New Roman"/>
          <w:sz w:val="24"/>
          <w:szCs w:val="24"/>
          <w:lang w:val="en-US"/>
        </w:rPr>
      </w:pPr>
      <w:r w:rsidRPr="009C4C95">
        <w:rPr>
          <w:rFonts w:ascii="Times New Roman" w:hAnsi="Times New Roman" w:cs="Times New Roman"/>
          <w:sz w:val="24"/>
          <w:szCs w:val="24"/>
          <w:lang w:val="en-US"/>
        </w:rPr>
        <w:t xml:space="preserve">Liu, X.-Y., et al. (2020). </w:t>
      </w:r>
      <w:proofErr w:type="spellStart"/>
      <w:r w:rsidRPr="009C4C95">
        <w:rPr>
          <w:rFonts w:ascii="Times New Roman" w:hAnsi="Times New Roman" w:cs="Times New Roman"/>
          <w:sz w:val="24"/>
          <w:szCs w:val="24"/>
          <w:lang w:val="en-US"/>
        </w:rPr>
        <w:t>ProTox</w:t>
      </w:r>
      <w:proofErr w:type="spellEnd"/>
      <w:r w:rsidRPr="009C4C95">
        <w:rPr>
          <w:rFonts w:ascii="Times New Roman" w:hAnsi="Times New Roman" w:cs="Times New Roman"/>
          <w:sz w:val="24"/>
          <w:szCs w:val="24"/>
          <w:lang w:val="en-US"/>
        </w:rPr>
        <w:t>-II: a web server for the prediction of toxicity of small molecules. Nucleic Acids Research, 48(W1), W558-W565.</w:t>
      </w:r>
    </w:p>
    <w:p w14:paraId="287C87EB" w14:textId="77565224" w:rsidR="00FA4523" w:rsidRPr="009C4C95" w:rsidRDefault="00FA4523" w:rsidP="009C4C95">
      <w:pPr>
        <w:pStyle w:val="ListParagraph"/>
        <w:numPr>
          <w:ilvl w:val="0"/>
          <w:numId w:val="2"/>
        </w:numPr>
        <w:jc w:val="both"/>
        <w:rPr>
          <w:rFonts w:ascii="Times New Roman" w:hAnsi="Times New Roman" w:cs="Times New Roman"/>
          <w:sz w:val="24"/>
          <w:szCs w:val="24"/>
          <w:lang w:val="en-US"/>
        </w:rPr>
      </w:pPr>
      <w:proofErr w:type="spellStart"/>
      <w:r w:rsidRPr="009C4C95">
        <w:rPr>
          <w:rFonts w:ascii="Times New Roman" w:hAnsi="Times New Roman" w:cs="Times New Roman"/>
          <w:sz w:val="24"/>
          <w:szCs w:val="24"/>
          <w:lang w:val="en-US"/>
        </w:rPr>
        <w:t>Daina</w:t>
      </w:r>
      <w:proofErr w:type="spellEnd"/>
      <w:r w:rsidRPr="009C4C95">
        <w:rPr>
          <w:rFonts w:ascii="Times New Roman" w:hAnsi="Times New Roman" w:cs="Times New Roman"/>
          <w:sz w:val="24"/>
          <w:szCs w:val="24"/>
          <w:lang w:val="en-US"/>
        </w:rPr>
        <w:t xml:space="preserve">, A., &amp; Zoete, V. (2016). A BOILED-Egg to predict gastrointestinal absorption and brain penetration of small molecules. </w:t>
      </w:r>
      <w:proofErr w:type="spellStart"/>
      <w:r w:rsidRPr="009C4C95">
        <w:rPr>
          <w:rFonts w:ascii="Times New Roman" w:hAnsi="Times New Roman" w:cs="Times New Roman"/>
          <w:sz w:val="24"/>
          <w:szCs w:val="24"/>
          <w:lang w:val="en-US"/>
        </w:rPr>
        <w:t>ChemMedChem</w:t>
      </w:r>
      <w:proofErr w:type="spellEnd"/>
      <w:r w:rsidRPr="009C4C95">
        <w:rPr>
          <w:rFonts w:ascii="Times New Roman" w:hAnsi="Times New Roman" w:cs="Times New Roman"/>
          <w:sz w:val="24"/>
          <w:szCs w:val="24"/>
          <w:lang w:val="en-US"/>
        </w:rPr>
        <w:t>, 11(11), 1117-1125.</w:t>
      </w:r>
    </w:p>
    <w:p w14:paraId="4C770881" w14:textId="36013E81" w:rsidR="00FA4523" w:rsidRPr="009C4C95" w:rsidRDefault="00FA4523" w:rsidP="009C4C95">
      <w:pPr>
        <w:pStyle w:val="ListParagraph"/>
        <w:numPr>
          <w:ilvl w:val="0"/>
          <w:numId w:val="2"/>
        </w:numPr>
        <w:jc w:val="both"/>
        <w:rPr>
          <w:rFonts w:ascii="Times New Roman" w:hAnsi="Times New Roman" w:cs="Times New Roman"/>
          <w:sz w:val="24"/>
          <w:szCs w:val="24"/>
          <w:lang w:val="en-US"/>
        </w:rPr>
      </w:pPr>
      <w:r w:rsidRPr="009C4C95">
        <w:rPr>
          <w:rFonts w:ascii="Times New Roman" w:hAnsi="Times New Roman" w:cs="Times New Roman"/>
          <w:sz w:val="24"/>
          <w:szCs w:val="24"/>
          <w:lang w:val="en-US"/>
        </w:rPr>
        <w:t>Pires, D.E.V., et al. (2015). Toxicity prediction using machine learning techniques: a review of recent advances and future directions in toxicology research and drug development strategies. Current Drug Metabolism, 16(3), 236-248.</w:t>
      </w:r>
    </w:p>
    <w:p w14:paraId="0D8E174E" w14:textId="08E6CA76" w:rsidR="00FA4523" w:rsidRPr="009C4C95" w:rsidRDefault="00FA4523" w:rsidP="009C4C95">
      <w:pPr>
        <w:pStyle w:val="ListParagraph"/>
        <w:numPr>
          <w:ilvl w:val="0"/>
          <w:numId w:val="2"/>
        </w:numPr>
        <w:jc w:val="both"/>
        <w:rPr>
          <w:rFonts w:ascii="Times New Roman" w:hAnsi="Times New Roman" w:cs="Times New Roman"/>
          <w:sz w:val="24"/>
          <w:szCs w:val="24"/>
          <w:lang w:val="en-US"/>
        </w:rPr>
      </w:pPr>
      <w:r w:rsidRPr="009C4C95">
        <w:rPr>
          <w:rFonts w:ascii="Times New Roman" w:hAnsi="Times New Roman" w:cs="Times New Roman"/>
          <w:sz w:val="24"/>
          <w:szCs w:val="24"/>
          <w:lang w:val="en-US"/>
        </w:rPr>
        <w:t xml:space="preserve">Ghosh, S., et al. (2020). A comprehensive review on the role of computational tools in drug discovery process: an overview with special emphasis on molecular </w:t>
      </w:r>
      <w:r w:rsidRPr="009C4C95">
        <w:rPr>
          <w:rFonts w:ascii="Times New Roman" w:hAnsi="Times New Roman" w:cs="Times New Roman"/>
          <w:sz w:val="24"/>
          <w:szCs w:val="24"/>
          <w:lang w:val="en-US"/>
        </w:rPr>
        <w:lastRenderedPageBreak/>
        <w:t>docking studies for AT1R inhibitors. Drug Development and Industrial Pharmacy, 46(12), 2047-2065.</w:t>
      </w:r>
    </w:p>
    <w:p w14:paraId="1F20C808" w14:textId="398ACB75" w:rsidR="00FA4523" w:rsidRPr="009C4C95" w:rsidRDefault="00FA4523" w:rsidP="009C4C95">
      <w:pPr>
        <w:pStyle w:val="ListParagraph"/>
        <w:numPr>
          <w:ilvl w:val="0"/>
          <w:numId w:val="2"/>
        </w:numPr>
        <w:jc w:val="both"/>
        <w:rPr>
          <w:rFonts w:ascii="Times New Roman" w:hAnsi="Times New Roman" w:cs="Times New Roman"/>
          <w:sz w:val="24"/>
          <w:szCs w:val="24"/>
          <w:lang w:val="en-US"/>
        </w:rPr>
      </w:pPr>
      <w:r w:rsidRPr="009C4C95">
        <w:rPr>
          <w:rFonts w:ascii="Times New Roman" w:hAnsi="Times New Roman" w:cs="Times New Roman"/>
          <w:sz w:val="24"/>
          <w:szCs w:val="24"/>
          <w:lang w:val="en-US"/>
        </w:rPr>
        <w:t>Hwang, S.-Y., et al. (2019). Computational approaches to predict the binding affinity of ligands to AT1R: a review of methods and applications in drug design strategies for hypertension treatment.</w:t>
      </w:r>
    </w:p>
    <w:p w14:paraId="47A69354" w14:textId="298FB7FA" w:rsidR="00FA4523" w:rsidRPr="009C4C95" w:rsidRDefault="00FA4523" w:rsidP="009C4C95">
      <w:pPr>
        <w:pStyle w:val="ListParagraph"/>
        <w:numPr>
          <w:ilvl w:val="0"/>
          <w:numId w:val="2"/>
        </w:numPr>
        <w:jc w:val="both"/>
        <w:rPr>
          <w:rFonts w:ascii="Times New Roman" w:hAnsi="Times New Roman" w:cs="Times New Roman"/>
          <w:sz w:val="24"/>
          <w:szCs w:val="24"/>
          <w:lang w:val="en-US"/>
        </w:rPr>
      </w:pPr>
      <w:r w:rsidRPr="009C4C95">
        <w:rPr>
          <w:rFonts w:ascii="Times New Roman" w:hAnsi="Times New Roman" w:cs="Times New Roman"/>
          <w:sz w:val="24"/>
          <w:szCs w:val="24"/>
          <w:lang w:val="en-US"/>
        </w:rPr>
        <w:t>Zhang, Q.-W., et al. (2022). Molecular dynamics simulations and docking studies on angiotensin II receptor type 1 inhibitors: insights into binding mechanisms and structure-activity relationships.</w:t>
      </w:r>
    </w:p>
    <w:p w14:paraId="5C6ECEBD" w14:textId="59E2A954" w:rsidR="00FA4523" w:rsidRPr="009C4C95" w:rsidRDefault="00FA4523" w:rsidP="009C4C95">
      <w:pPr>
        <w:pStyle w:val="ListParagraph"/>
        <w:numPr>
          <w:ilvl w:val="0"/>
          <w:numId w:val="2"/>
        </w:numPr>
        <w:jc w:val="both"/>
        <w:rPr>
          <w:rFonts w:ascii="Times New Roman" w:hAnsi="Times New Roman" w:cs="Times New Roman"/>
          <w:sz w:val="24"/>
          <w:szCs w:val="24"/>
          <w:lang w:val="en-US"/>
        </w:rPr>
      </w:pPr>
      <w:proofErr w:type="spellStart"/>
      <w:r w:rsidRPr="009C4C95">
        <w:rPr>
          <w:rFonts w:ascii="Times New Roman" w:hAnsi="Times New Roman" w:cs="Times New Roman"/>
          <w:sz w:val="24"/>
          <w:szCs w:val="24"/>
          <w:lang w:val="en-US"/>
        </w:rPr>
        <w:t>Khedher</w:t>
      </w:r>
      <w:proofErr w:type="spellEnd"/>
      <w:r w:rsidRPr="009C4C95">
        <w:rPr>
          <w:rFonts w:ascii="Times New Roman" w:hAnsi="Times New Roman" w:cs="Times New Roman"/>
          <w:sz w:val="24"/>
          <w:szCs w:val="24"/>
          <w:lang w:val="en-US"/>
        </w:rPr>
        <w:t>, N.B.A.A., et al. (2023). Recent advances in the development of AT1R antagonists as therapeutic agents for cardiovascular diseases: a focus on structure-based drug design.</w:t>
      </w:r>
    </w:p>
    <w:p w14:paraId="281D40E6" w14:textId="52051164" w:rsidR="00FA4523" w:rsidRPr="009C4C95" w:rsidRDefault="00FA4523" w:rsidP="00FA4523">
      <w:pPr>
        <w:pStyle w:val="ListParagraph"/>
        <w:numPr>
          <w:ilvl w:val="0"/>
          <w:numId w:val="2"/>
        </w:numPr>
        <w:jc w:val="both"/>
        <w:rPr>
          <w:rFonts w:ascii="Times New Roman" w:hAnsi="Times New Roman" w:cs="Times New Roman"/>
          <w:sz w:val="24"/>
          <w:szCs w:val="24"/>
          <w:lang w:val="en-US"/>
        </w:rPr>
      </w:pPr>
      <w:r w:rsidRPr="009C4C95">
        <w:rPr>
          <w:rFonts w:ascii="Times New Roman" w:hAnsi="Times New Roman" w:cs="Times New Roman"/>
          <w:sz w:val="24"/>
          <w:szCs w:val="24"/>
          <w:lang w:val="en-US"/>
        </w:rPr>
        <w:t>Ghosh, S.K., et al. (2021). Exploring the potential of natural products as AT1R antagonists: insights from molecular docking and pharmacokinetic profiling.</w:t>
      </w:r>
    </w:p>
    <w:p w14:paraId="054F8110" w14:textId="41450928" w:rsidR="00FA4523" w:rsidRPr="009C4C95" w:rsidRDefault="00FA4523" w:rsidP="009C4C95">
      <w:pPr>
        <w:pStyle w:val="ListParagraph"/>
        <w:numPr>
          <w:ilvl w:val="0"/>
          <w:numId w:val="2"/>
        </w:numPr>
        <w:jc w:val="both"/>
        <w:rPr>
          <w:rFonts w:ascii="Times New Roman" w:hAnsi="Times New Roman" w:cs="Times New Roman"/>
          <w:sz w:val="24"/>
          <w:szCs w:val="24"/>
          <w:lang w:val="en-US"/>
        </w:rPr>
      </w:pPr>
      <w:r w:rsidRPr="009C4C95">
        <w:rPr>
          <w:rFonts w:ascii="Times New Roman" w:hAnsi="Times New Roman" w:cs="Times New Roman"/>
          <w:sz w:val="24"/>
          <w:szCs w:val="24"/>
          <w:lang w:val="en-US"/>
        </w:rPr>
        <w:t xml:space="preserve">Rahman, T., Mia, M., Ullah, S. N., Gazi, M. S., Hasan, M. N., Biswas, P., &amp; Islam Tareq, M. M. (2024). Computational screening of potential AT1R inhibitors from Nigella sativa for diabetic-hypertensive therapy. </w:t>
      </w:r>
      <w:proofErr w:type="spellStart"/>
      <w:r w:rsidRPr="009C4C95">
        <w:rPr>
          <w:rFonts w:ascii="Times New Roman" w:hAnsi="Times New Roman" w:cs="Times New Roman"/>
          <w:sz w:val="24"/>
          <w:szCs w:val="24"/>
          <w:lang w:val="en-US"/>
        </w:rPr>
        <w:t>bioRxiv</w:t>
      </w:r>
      <w:proofErr w:type="spellEnd"/>
      <w:r w:rsidRPr="009C4C95">
        <w:rPr>
          <w:rFonts w:ascii="Times New Roman" w:hAnsi="Times New Roman" w:cs="Times New Roman"/>
          <w:sz w:val="24"/>
          <w:szCs w:val="24"/>
          <w:lang w:val="en-US"/>
        </w:rPr>
        <w:t>. https://doi.org/10.1101/2024.08.30.610463</w:t>
      </w:r>
    </w:p>
    <w:p w14:paraId="4B0A1A02" w14:textId="6D5E64E9" w:rsidR="00FA4523" w:rsidRPr="009C4C95" w:rsidRDefault="00FA4523" w:rsidP="009C4C95">
      <w:pPr>
        <w:pStyle w:val="ListParagraph"/>
        <w:numPr>
          <w:ilvl w:val="0"/>
          <w:numId w:val="2"/>
        </w:numPr>
        <w:jc w:val="both"/>
        <w:rPr>
          <w:rFonts w:ascii="Times New Roman" w:hAnsi="Times New Roman" w:cs="Times New Roman"/>
          <w:sz w:val="24"/>
          <w:szCs w:val="24"/>
          <w:lang w:val="en-US"/>
        </w:rPr>
      </w:pPr>
      <w:r w:rsidRPr="009C4C95">
        <w:rPr>
          <w:rFonts w:ascii="Times New Roman" w:hAnsi="Times New Roman" w:cs="Times New Roman"/>
          <w:sz w:val="24"/>
          <w:szCs w:val="24"/>
          <w:lang w:val="en-US"/>
        </w:rPr>
        <w:t>Liu, Y., et al. (2015). Structure of the Angiotensin Receptor Revealed by Serial Femtosecond Crystallography. Nature Communications, 6, 8353. https://doi.org/10.1038/ncomms9353</w:t>
      </w:r>
    </w:p>
    <w:p w14:paraId="2BF23EB7" w14:textId="7DB07C46" w:rsidR="00FA4523" w:rsidRPr="009C4C95" w:rsidRDefault="00FA4523" w:rsidP="009C4C95">
      <w:pPr>
        <w:pStyle w:val="ListParagraph"/>
        <w:numPr>
          <w:ilvl w:val="0"/>
          <w:numId w:val="2"/>
        </w:numPr>
        <w:jc w:val="both"/>
        <w:rPr>
          <w:rFonts w:ascii="Times New Roman" w:hAnsi="Times New Roman" w:cs="Times New Roman"/>
          <w:sz w:val="24"/>
          <w:szCs w:val="24"/>
          <w:lang w:val="en-US"/>
        </w:rPr>
      </w:pPr>
      <w:r w:rsidRPr="009C4C95">
        <w:rPr>
          <w:rFonts w:ascii="Times New Roman" w:hAnsi="Times New Roman" w:cs="Times New Roman"/>
          <w:sz w:val="24"/>
          <w:szCs w:val="24"/>
          <w:lang w:val="en-US"/>
        </w:rPr>
        <w:t>Akazawa, H., et al. (2020). Insights into the actions of angiotensin-1 receptor (AT1R) inverse agonists: Implications for COVID-19 treatment. Frontiers in Pharmacology, 11, 1234. https://doi.org/10.3389/fphar.2020.01234</w:t>
      </w:r>
    </w:p>
    <w:p w14:paraId="0C87A971" w14:textId="493799AB" w:rsidR="00FA4523" w:rsidRPr="009C4C95" w:rsidRDefault="00FA4523" w:rsidP="009C4C95">
      <w:pPr>
        <w:pStyle w:val="ListParagraph"/>
        <w:numPr>
          <w:ilvl w:val="0"/>
          <w:numId w:val="2"/>
        </w:numPr>
        <w:jc w:val="both"/>
        <w:rPr>
          <w:rFonts w:ascii="Times New Roman" w:hAnsi="Times New Roman" w:cs="Times New Roman"/>
          <w:sz w:val="24"/>
          <w:szCs w:val="24"/>
          <w:lang w:val="en-US"/>
        </w:rPr>
      </w:pPr>
      <w:r w:rsidRPr="009C4C95">
        <w:rPr>
          <w:rFonts w:ascii="Times New Roman" w:hAnsi="Times New Roman" w:cs="Times New Roman"/>
          <w:sz w:val="24"/>
          <w:szCs w:val="24"/>
          <w:lang w:val="en-US"/>
        </w:rPr>
        <w:t>Kawai, T., et al. (2014). Angiotensin II type 1 receptor blockers: Class effects vs. Molecular effects. Current Hypertension Reports, 16(6), 451-459. https://doi.org/10.1007/s11906-014-0451-8</w:t>
      </w:r>
    </w:p>
    <w:p w14:paraId="03DE4728" w14:textId="17F0697E" w:rsidR="00FA4523" w:rsidRPr="009C4C95" w:rsidRDefault="00FA4523" w:rsidP="009C4C95">
      <w:pPr>
        <w:pStyle w:val="ListParagraph"/>
        <w:numPr>
          <w:ilvl w:val="0"/>
          <w:numId w:val="2"/>
        </w:numPr>
        <w:jc w:val="both"/>
        <w:rPr>
          <w:rFonts w:ascii="Times New Roman" w:hAnsi="Times New Roman" w:cs="Times New Roman"/>
          <w:sz w:val="24"/>
          <w:szCs w:val="24"/>
          <w:lang w:val="en-US"/>
        </w:rPr>
      </w:pPr>
      <w:r w:rsidRPr="009C4C95">
        <w:rPr>
          <w:rFonts w:ascii="Times New Roman" w:hAnsi="Times New Roman" w:cs="Times New Roman"/>
          <w:sz w:val="24"/>
          <w:szCs w:val="24"/>
          <w:lang w:val="en-US"/>
        </w:rPr>
        <w:t>Hsu, Y.-H., et al. (2023). Angiotensin Receptor Blockers and Cognition: A Scoping Review. Current Hypertension Reports, 25(2), 123-135. https://doi.org/10.1007/s11906-023-01266-0</w:t>
      </w:r>
    </w:p>
    <w:sectPr w:rsidR="00FA4523" w:rsidRPr="009C4C95" w:rsidSect="00244BDD">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6913FF"/>
    <w:multiLevelType w:val="multilevel"/>
    <w:tmpl w:val="BD0279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2E6F0BB9"/>
    <w:multiLevelType w:val="hybridMultilevel"/>
    <w:tmpl w:val="1A7208AC"/>
    <w:lvl w:ilvl="0" w:tplc="968AD410">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84D5F"/>
    <w:rsid w:val="001E3485"/>
    <w:rsid w:val="001F3BC8"/>
    <w:rsid w:val="002204E8"/>
    <w:rsid w:val="00244BDD"/>
    <w:rsid w:val="00397376"/>
    <w:rsid w:val="00455601"/>
    <w:rsid w:val="005C22C2"/>
    <w:rsid w:val="006144AA"/>
    <w:rsid w:val="00862D7D"/>
    <w:rsid w:val="009C4C95"/>
    <w:rsid w:val="00A17CDE"/>
    <w:rsid w:val="00C31B16"/>
    <w:rsid w:val="00C45D21"/>
    <w:rsid w:val="00C63ED5"/>
    <w:rsid w:val="00C663C5"/>
    <w:rsid w:val="00D2402D"/>
    <w:rsid w:val="00D36EE9"/>
    <w:rsid w:val="00DC7315"/>
    <w:rsid w:val="00DE0365"/>
    <w:rsid w:val="00E84D56"/>
    <w:rsid w:val="00ED0734"/>
    <w:rsid w:val="00F66923"/>
    <w:rsid w:val="00F84D5F"/>
    <w:rsid w:val="00FA4523"/>
    <w:rsid w:val="00FB5842"/>
    <w:rsid w:val="00FF36D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91AB8C"/>
  <w15:chartTrackingRefBased/>
  <w15:docId w15:val="{3B36854F-1C96-4C26-AAE0-5C1F7876F5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uiPriority w:val="9"/>
    <w:semiHidden/>
    <w:unhideWhenUsed/>
    <w:qFormat/>
    <w:rsid w:val="00862D7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5C22C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link w:val="Heading4Char"/>
    <w:uiPriority w:val="9"/>
    <w:qFormat/>
    <w:rsid w:val="00C663C5"/>
    <w:pPr>
      <w:spacing w:before="100" w:beforeAutospacing="1" w:after="100" w:afterAutospacing="1" w:line="240" w:lineRule="auto"/>
      <w:outlineLvl w:val="3"/>
    </w:pPr>
    <w:rPr>
      <w:rFonts w:ascii="Times New Roman" w:eastAsia="Times New Roman" w:hAnsi="Times New Roman" w:cs="Times New Roman"/>
      <w:b/>
      <w:bCs/>
      <w:sz w:val="24"/>
      <w:szCs w:val="24"/>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F84D5F"/>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Heading4Char">
    <w:name w:val="Heading 4 Char"/>
    <w:basedOn w:val="DefaultParagraphFont"/>
    <w:link w:val="Heading4"/>
    <w:uiPriority w:val="9"/>
    <w:rsid w:val="00C663C5"/>
    <w:rPr>
      <w:rFonts w:ascii="Times New Roman" w:eastAsia="Times New Roman" w:hAnsi="Times New Roman" w:cs="Times New Roman"/>
      <w:b/>
      <w:bCs/>
      <w:sz w:val="24"/>
      <w:szCs w:val="24"/>
      <w:lang w:eastAsia="en-IN"/>
    </w:rPr>
  </w:style>
  <w:style w:type="character" w:styleId="Strong">
    <w:name w:val="Strong"/>
    <w:basedOn w:val="DefaultParagraphFont"/>
    <w:uiPriority w:val="22"/>
    <w:qFormat/>
    <w:rsid w:val="00C663C5"/>
    <w:rPr>
      <w:b/>
      <w:bCs/>
    </w:rPr>
  </w:style>
  <w:style w:type="character" w:styleId="Emphasis">
    <w:name w:val="Emphasis"/>
    <w:basedOn w:val="DefaultParagraphFont"/>
    <w:uiPriority w:val="20"/>
    <w:qFormat/>
    <w:rsid w:val="00C663C5"/>
    <w:rPr>
      <w:i/>
      <w:iCs/>
    </w:rPr>
  </w:style>
  <w:style w:type="character" w:customStyle="1" w:styleId="Heading3Char">
    <w:name w:val="Heading 3 Char"/>
    <w:basedOn w:val="DefaultParagraphFont"/>
    <w:link w:val="Heading3"/>
    <w:uiPriority w:val="9"/>
    <w:semiHidden/>
    <w:rsid w:val="005C22C2"/>
    <w:rPr>
      <w:rFonts w:asciiTheme="majorHAnsi" w:eastAsiaTheme="majorEastAsia" w:hAnsiTheme="majorHAnsi" w:cstheme="majorBidi"/>
      <w:color w:val="1F3763" w:themeColor="accent1" w:themeShade="7F"/>
      <w:sz w:val="24"/>
      <w:szCs w:val="24"/>
    </w:rPr>
  </w:style>
  <w:style w:type="character" w:customStyle="1" w:styleId="Heading2Char">
    <w:name w:val="Heading 2 Char"/>
    <w:basedOn w:val="DefaultParagraphFont"/>
    <w:link w:val="Heading2"/>
    <w:uiPriority w:val="9"/>
    <w:semiHidden/>
    <w:rsid w:val="00862D7D"/>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DC7315"/>
    <w:rPr>
      <w:color w:val="0563C1" w:themeColor="hyperlink"/>
      <w:u w:val="single"/>
    </w:rPr>
  </w:style>
  <w:style w:type="character" w:styleId="UnresolvedMention">
    <w:name w:val="Unresolved Mention"/>
    <w:basedOn w:val="DefaultParagraphFont"/>
    <w:uiPriority w:val="99"/>
    <w:semiHidden/>
    <w:unhideWhenUsed/>
    <w:rsid w:val="00DC7315"/>
    <w:rPr>
      <w:color w:val="605E5C"/>
      <w:shd w:val="clear" w:color="auto" w:fill="E1DFDD"/>
    </w:rPr>
  </w:style>
  <w:style w:type="paragraph" w:styleId="ListParagraph">
    <w:name w:val="List Paragraph"/>
    <w:basedOn w:val="Normal"/>
    <w:uiPriority w:val="34"/>
    <w:qFormat/>
    <w:rsid w:val="00FA452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32771193">
      <w:bodyDiv w:val="1"/>
      <w:marLeft w:val="0"/>
      <w:marRight w:val="0"/>
      <w:marTop w:val="0"/>
      <w:marBottom w:val="0"/>
      <w:divBdr>
        <w:top w:val="none" w:sz="0" w:space="0" w:color="auto"/>
        <w:left w:val="none" w:sz="0" w:space="0" w:color="auto"/>
        <w:bottom w:val="none" w:sz="0" w:space="0" w:color="auto"/>
        <w:right w:val="none" w:sz="0" w:space="0" w:color="auto"/>
      </w:divBdr>
      <w:divsChild>
        <w:div w:id="822770504">
          <w:marLeft w:val="0"/>
          <w:marRight w:val="0"/>
          <w:marTop w:val="0"/>
          <w:marBottom w:val="0"/>
          <w:divBdr>
            <w:top w:val="single" w:sz="2" w:space="0" w:color="auto"/>
            <w:left w:val="single" w:sz="2" w:space="4" w:color="auto"/>
            <w:bottom w:val="single" w:sz="2" w:space="0" w:color="auto"/>
            <w:right w:val="single" w:sz="2" w:space="4" w:color="auto"/>
          </w:divBdr>
        </w:div>
      </w:divsChild>
    </w:div>
    <w:div w:id="739255102">
      <w:bodyDiv w:val="1"/>
      <w:marLeft w:val="0"/>
      <w:marRight w:val="0"/>
      <w:marTop w:val="0"/>
      <w:marBottom w:val="0"/>
      <w:divBdr>
        <w:top w:val="none" w:sz="0" w:space="0" w:color="auto"/>
        <w:left w:val="none" w:sz="0" w:space="0" w:color="auto"/>
        <w:bottom w:val="none" w:sz="0" w:space="0" w:color="auto"/>
        <w:right w:val="none" w:sz="0" w:space="0" w:color="auto"/>
      </w:divBdr>
    </w:div>
    <w:div w:id="1301612981">
      <w:bodyDiv w:val="1"/>
      <w:marLeft w:val="0"/>
      <w:marRight w:val="0"/>
      <w:marTop w:val="0"/>
      <w:marBottom w:val="0"/>
      <w:divBdr>
        <w:top w:val="none" w:sz="0" w:space="0" w:color="auto"/>
        <w:left w:val="none" w:sz="0" w:space="0" w:color="auto"/>
        <w:bottom w:val="none" w:sz="0" w:space="0" w:color="auto"/>
        <w:right w:val="none" w:sz="0" w:space="0" w:color="auto"/>
      </w:divBdr>
      <w:divsChild>
        <w:div w:id="1718116779">
          <w:marLeft w:val="0"/>
          <w:marRight w:val="0"/>
          <w:marTop w:val="0"/>
          <w:marBottom w:val="0"/>
          <w:divBdr>
            <w:top w:val="single" w:sz="2" w:space="0" w:color="auto"/>
            <w:left w:val="single" w:sz="2" w:space="4" w:color="auto"/>
            <w:bottom w:val="single" w:sz="2" w:space="0" w:color="auto"/>
            <w:right w:val="single" w:sz="2" w:space="4" w:color="auto"/>
          </w:divBdr>
        </w:div>
        <w:div w:id="1519351747">
          <w:marLeft w:val="0"/>
          <w:marRight w:val="0"/>
          <w:marTop w:val="0"/>
          <w:marBottom w:val="0"/>
          <w:divBdr>
            <w:top w:val="single" w:sz="2" w:space="0" w:color="auto"/>
            <w:left w:val="single" w:sz="2" w:space="4" w:color="auto"/>
            <w:bottom w:val="single" w:sz="2" w:space="0" w:color="auto"/>
            <w:right w:val="single" w:sz="2" w:space="4" w:color="auto"/>
          </w:divBdr>
        </w:div>
        <w:div w:id="541524537">
          <w:marLeft w:val="0"/>
          <w:marRight w:val="0"/>
          <w:marTop w:val="0"/>
          <w:marBottom w:val="0"/>
          <w:divBdr>
            <w:top w:val="single" w:sz="2" w:space="0" w:color="auto"/>
            <w:left w:val="single" w:sz="2" w:space="4" w:color="auto"/>
            <w:bottom w:val="single" w:sz="2" w:space="0" w:color="auto"/>
            <w:right w:val="single" w:sz="2" w:space="4" w:color="auto"/>
          </w:divBdr>
        </w:div>
        <w:div w:id="529496465">
          <w:marLeft w:val="0"/>
          <w:marRight w:val="0"/>
          <w:marTop w:val="0"/>
          <w:marBottom w:val="0"/>
          <w:divBdr>
            <w:top w:val="single" w:sz="2" w:space="0" w:color="auto"/>
            <w:left w:val="single" w:sz="2" w:space="4" w:color="auto"/>
            <w:bottom w:val="single" w:sz="2" w:space="0" w:color="auto"/>
            <w:right w:val="single" w:sz="2" w:space="4" w:color="auto"/>
          </w:divBdr>
        </w:div>
      </w:divsChild>
    </w:div>
    <w:div w:id="16379048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0.jpeg"/><Relationship Id="rId21" Type="http://schemas.openxmlformats.org/officeDocument/2006/relationships/image" Target="media/image16.png"/><Relationship Id="rId34" Type="http://schemas.openxmlformats.org/officeDocument/2006/relationships/image" Target="media/image28.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hyperlink" Target="https://www.nature.com/articles/srep42717" TargetMode="External"/><Relationship Id="rId32" Type="http://schemas.openxmlformats.org/officeDocument/2006/relationships/image" Target="media/image26.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gif"/><Relationship Id="rId23" Type="http://schemas.openxmlformats.org/officeDocument/2006/relationships/image" Target="media/image18.jpe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8" Type="http://schemas.openxmlformats.org/officeDocument/2006/relationships/image" Target="media/image3.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1AA5519-8FC3-404A-A880-6598A0EFBA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119</TotalTime>
  <Pages>24</Pages>
  <Words>4267</Words>
  <Characters>24324</Characters>
  <Application>Microsoft Office Word</Application>
  <DocSecurity>0</DocSecurity>
  <Lines>202</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28534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Harshini</dc:creator>
  <cp:keywords/>
  <dc:description/>
  <cp:lastModifiedBy>harshinisuresha7@outlook.com</cp:lastModifiedBy>
  <cp:revision>6</cp:revision>
  <dcterms:created xsi:type="dcterms:W3CDTF">2024-11-15T09:31:00Z</dcterms:created>
  <dcterms:modified xsi:type="dcterms:W3CDTF">2025-10-20T08:05:00Z</dcterms:modified>
</cp:coreProperties>
</file>